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63F069B"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w:t>
      </w:r>
      <w:r w:rsidR="003E1801">
        <w:rPr>
          <w:bCs/>
          <w:noProof w:val="0"/>
          <w:sz w:val="24"/>
          <w:szCs w:val="24"/>
        </w:rPr>
        <w:t>10-e</w:t>
      </w:r>
      <w:r w:rsidRPr="00B266B0">
        <w:rPr>
          <w:bCs/>
          <w:noProof w:val="0"/>
          <w:sz w:val="24"/>
          <w:szCs w:val="24"/>
        </w:rPr>
        <w:tab/>
      </w:r>
      <w:r w:rsidR="00BE46DD" w:rsidRPr="00BE46DD">
        <w:rPr>
          <w:bCs/>
          <w:noProof w:val="0"/>
          <w:sz w:val="24"/>
          <w:szCs w:val="24"/>
        </w:rPr>
        <w:t>R2-2004680</w:t>
      </w:r>
    </w:p>
    <w:p w14:paraId="11776FA6" w14:textId="4A9FD2FD" w:rsidR="00A209D6" w:rsidRPr="00465587" w:rsidRDefault="00D714EC"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Pr>
          <w:rFonts w:eastAsia="SimSun"/>
          <w:bCs/>
          <w:sz w:val="24"/>
          <w:szCs w:val="24"/>
          <w:lang w:eastAsia="zh-CN"/>
        </w:rPr>
        <w:t>Online</w:t>
      </w:r>
      <w:r w:rsidR="006574C0" w:rsidRPr="006574C0">
        <w:rPr>
          <w:rFonts w:eastAsia="SimSun"/>
          <w:bCs/>
          <w:sz w:val="24"/>
          <w:szCs w:val="24"/>
          <w:lang w:eastAsia="zh-CN"/>
        </w:rPr>
        <w:t xml:space="preserve">, </w:t>
      </w:r>
      <w:r w:rsidR="003E1801">
        <w:rPr>
          <w:rFonts w:eastAsia="SimSun"/>
          <w:bCs/>
          <w:sz w:val="24"/>
          <w:szCs w:val="24"/>
          <w:lang w:eastAsia="zh-CN"/>
        </w:rPr>
        <w:t>01</w:t>
      </w:r>
      <w:r>
        <w:rPr>
          <w:rFonts w:eastAsia="SimSun"/>
          <w:bCs/>
          <w:sz w:val="24"/>
          <w:szCs w:val="24"/>
          <w:lang w:eastAsia="zh-CN"/>
        </w:rPr>
        <w:t xml:space="preserve"> – </w:t>
      </w:r>
      <w:r w:rsidR="003E1801">
        <w:rPr>
          <w:rFonts w:eastAsia="SimSun"/>
          <w:bCs/>
          <w:sz w:val="24"/>
          <w:szCs w:val="24"/>
          <w:lang w:eastAsia="zh-CN"/>
        </w:rPr>
        <w:t>12</w:t>
      </w:r>
      <w:r>
        <w:rPr>
          <w:rFonts w:eastAsia="SimSun"/>
          <w:bCs/>
          <w:sz w:val="24"/>
          <w:szCs w:val="24"/>
          <w:lang w:eastAsia="zh-CN"/>
        </w:rPr>
        <w:t xml:space="preserve"> </w:t>
      </w:r>
      <w:r w:rsidR="003E1801">
        <w:rPr>
          <w:rFonts w:eastAsia="SimSun"/>
          <w:bCs/>
          <w:sz w:val="24"/>
          <w:szCs w:val="24"/>
          <w:lang w:eastAsia="zh-CN"/>
        </w:rPr>
        <w:t>June</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192E74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E1E5B" w:rsidRPr="00B60ECD">
        <w:rPr>
          <w:rFonts w:cs="Arial"/>
          <w:b/>
          <w:bCs/>
          <w:sz w:val="24"/>
          <w:lang w:eastAsia="ja-JP"/>
        </w:rPr>
        <w:t>6</w:t>
      </w:r>
      <w:r w:rsidRPr="00B60ECD">
        <w:rPr>
          <w:rFonts w:cs="Arial"/>
          <w:b/>
          <w:bCs/>
          <w:sz w:val="24"/>
          <w:lang w:eastAsia="ja-JP"/>
        </w:rPr>
        <w:t>.</w:t>
      </w:r>
      <w:r w:rsidR="00FE1E5B" w:rsidRPr="00B60ECD">
        <w:rPr>
          <w:rFonts w:cs="Arial"/>
          <w:b/>
          <w:bCs/>
          <w:sz w:val="24"/>
          <w:lang w:eastAsia="ja-JP"/>
        </w:rPr>
        <w:t>7</w:t>
      </w:r>
      <w:r w:rsidRPr="00B60ECD">
        <w:rPr>
          <w:rFonts w:cs="Arial"/>
          <w:b/>
          <w:bCs/>
          <w:sz w:val="24"/>
          <w:lang w:eastAsia="ja-JP"/>
        </w:rPr>
        <w:t>.</w:t>
      </w:r>
      <w:r w:rsidR="00D714EC" w:rsidRPr="00B60ECD">
        <w:rPr>
          <w:rFonts w:cs="Arial"/>
          <w:b/>
          <w:bCs/>
          <w:sz w:val="24"/>
          <w:lang w:eastAsia="ja-JP"/>
        </w:rPr>
        <w:t>6</w:t>
      </w:r>
    </w:p>
    <w:p w14:paraId="73188B46" w14:textId="1CBAD608"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FE1E5B">
        <w:rPr>
          <w:rFonts w:ascii="Arial" w:hAnsi="Arial" w:cs="Arial"/>
          <w:b/>
          <w:bCs/>
          <w:sz w:val="24"/>
        </w:rPr>
        <w:t>, Nokia Shanghai Bell</w:t>
      </w:r>
    </w:p>
    <w:p w14:paraId="0FA3EF00" w14:textId="5E40F52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E0058" w:rsidRPr="008E0058">
        <w:rPr>
          <w:rFonts w:ascii="Arial" w:hAnsi="Arial" w:cs="Arial"/>
          <w:b/>
          <w:bCs/>
          <w:sz w:val="24"/>
        </w:rPr>
        <w:t>UE feature list and capabilities remaining issues</w:t>
      </w:r>
    </w:p>
    <w:p w14:paraId="1F147C23" w14:textId="4241663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54A78">
        <w:rPr>
          <w:rFonts w:ascii="Arial" w:hAnsi="Arial" w:cs="Arial"/>
          <w:b/>
          <w:bCs/>
          <w:sz w:val="24"/>
        </w:rPr>
        <w:t>NR_IIOT</w:t>
      </w:r>
      <w:r w:rsidRPr="00112F1A">
        <w:rPr>
          <w:rFonts w:ascii="Arial" w:hAnsi="Arial" w:cs="Arial"/>
          <w:b/>
          <w:bCs/>
          <w:sz w:val="24"/>
        </w:rPr>
        <w:t xml:space="preserve"> </w:t>
      </w:r>
      <w:r>
        <w:rPr>
          <w:rFonts w:ascii="Arial" w:hAnsi="Arial" w:cs="Arial"/>
          <w:b/>
          <w:bCs/>
          <w:sz w:val="24"/>
        </w:rPr>
        <w:t xml:space="preserve">- Release </w:t>
      </w:r>
      <w:r w:rsidR="00E54A78">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145B9FC" w14:textId="519A95C4" w:rsidR="00353C8C" w:rsidRDefault="00E238F5" w:rsidP="00E238F5">
      <w:r>
        <w:t xml:space="preserve">The following issues for UE features and capabilities for IIOT </w:t>
      </w:r>
      <w:r w:rsidR="00E11A6F">
        <w:t>need to be resolved</w:t>
      </w:r>
      <w:r>
        <w:t>:</w:t>
      </w:r>
    </w:p>
    <w:p w14:paraId="27EE38E9" w14:textId="77777777" w:rsidR="003A2B44" w:rsidRPr="003A2B44" w:rsidRDefault="003A2B44" w:rsidP="003A2B44">
      <w:pPr>
        <w:pStyle w:val="ListParagraph"/>
        <w:numPr>
          <w:ilvl w:val="0"/>
          <w:numId w:val="10"/>
        </w:numPr>
        <w:rPr>
          <w:lang w:val="en-US"/>
        </w:rPr>
      </w:pPr>
      <w:r w:rsidRPr="003A2B44">
        <w:rPr>
          <w:lang w:val="en-US"/>
        </w:rPr>
        <w:t>FFS whether LCH based prioritization can be supported without PHY prioritization. It is expected this can be discussed once RAN1 has defined feature/capability related to PHY layer prioritization</w:t>
      </w:r>
    </w:p>
    <w:p w14:paraId="790A0015" w14:textId="77777777" w:rsidR="003A2B44" w:rsidRPr="003A2B44" w:rsidRDefault="003A2B44" w:rsidP="003A2B44">
      <w:pPr>
        <w:pStyle w:val="ListParagraph"/>
        <w:numPr>
          <w:ilvl w:val="0"/>
          <w:numId w:val="10"/>
        </w:numPr>
        <w:rPr>
          <w:lang w:val="en-US"/>
        </w:rPr>
      </w:pPr>
      <w:r w:rsidRPr="003A2B44">
        <w:rPr>
          <w:lang w:val="en-US"/>
        </w:rPr>
        <w:t xml:space="preserve">FFS whether additional capability or related </w:t>
      </w:r>
      <w:proofErr w:type="spellStart"/>
      <w:r w:rsidRPr="003A2B44">
        <w:rPr>
          <w:lang w:val="en-US"/>
        </w:rPr>
        <w:t>signalling</w:t>
      </w:r>
      <w:proofErr w:type="spellEnd"/>
      <w:r w:rsidRPr="003A2B44">
        <w:rPr>
          <w:lang w:val="en-US"/>
        </w:rPr>
        <w:t xml:space="preserve"> is needed for joint EHC and ROHC operation.</w:t>
      </w:r>
    </w:p>
    <w:p w14:paraId="0FB223BD" w14:textId="77777777" w:rsidR="003A2B44" w:rsidRPr="003A2B44" w:rsidRDefault="003A2B44" w:rsidP="003A2B44">
      <w:pPr>
        <w:pStyle w:val="ListParagraph"/>
        <w:numPr>
          <w:ilvl w:val="0"/>
          <w:numId w:val="10"/>
        </w:numPr>
        <w:rPr>
          <w:lang w:val="en-US"/>
        </w:rPr>
      </w:pPr>
      <w:r w:rsidRPr="003A2B44">
        <w:rPr>
          <w:lang w:val="en-US"/>
        </w:rPr>
        <w:t>FFS: Revisit the discussion on the number of DRBs the UE shall support with Rel-16 PDCP duplication after the related issue for Rel-15 is clarified.</w:t>
      </w:r>
    </w:p>
    <w:p w14:paraId="13DDCCC3" w14:textId="5EE4E7B2" w:rsidR="003A2B44" w:rsidRPr="003A2B44" w:rsidRDefault="003A2B44" w:rsidP="003A2B44">
      <w:pPr>
        <w:pStyle w:val="ListParagraph"/>
        <w:numPr>
          <w:ilvl w:val="0"/>
          <w:numId w:val="10"/>
        </w:numPr>
      </w:pPr>
      <w:r w:rsidRPr="003A2B44">
        <w:rPr>
          <w:lang w:val="en-US"/>
        </w:rPr>
        <w:t>FFS: Allow additional RLC entities to be configured for duplication without impacting the maximum number of DRBs. Discuss further the conditions for allowing additional RLC entities to be configured.</w:t>
      </w:r>
    </w:p>
    <w:p w14:paraId="0E997255" w14:textId="43F5BAD8" w:rsidR="003A2B44" w:rsidRPr="003A2B44" w:rsidRDefault="003A2B44" w:rsidP="003A2B44">
      <w:pPr>
        <w:pStyle w:val="ListParagraph"/>
        <w:numPr>
          <w:ilvl w:val="0"/>
          <w:numId w:val="10"/>
        </w:numPr>
        <w:rPr>
          <w:lang w:val="en-US"/>
        </w:rPr>
      </w:pPr>
      <w:r w:rsidRPr="003A2B44">
        <w:rPr>
          <w:lang w:val="en-US"/>
        </w:rPr>
        <w:t>FFS whether to support allowing CG periodicities of multiple of 2/7 symbols as a separate capability with a cross-slot boundary capability as a pre-requisite.</w:t>
      </w:r>
    </w:p>
    <w:p w14:paraId="1FFA52C3" w14:textId="429D5454" w:rsidR="00353C8C" w:rsidRPr="006E13D1" w:rsidRDefault="00E11A6F" w:rsidP="003A2B44">
      <w:r>
        <w:t xml:space="preserve">This paper gathers our views </w:t>
      </w:r>
      <w:r w:rsidR="00513356">
        <w:t xml:space="preserve">and proposals for bullets </w:t>
      </w:r>
      <w:r w:rsidR="003A2B44">
        <w:t>1</w:t>
      </w:r>
      <w:r w:rsidR="00513356">
        <w:t xml:space="preserve"> to </w:t>
      </w:r>
      <w:r w:rsidR="003A2B44">
        <w:t>4 while</w:t>
      </w:r>
      <w:r w:rsidR="00513356">
        <w:t xml:space="preserve"> CG periodicities of multiple of 2/7 symbols is discussed in </w:t>
      </w:r>
      <w:r w:rsidR="00513356" w:rsidRPr="00944E26">
        <w:t>[</w:t>
      </w:r>
      <w:r w:rsidR="00944E26" w:rsidRPr="00944E26">
        <w:t>1</w:t>
      </w:r>
      <w:r w:rsidR="00513356" w:rsidRPr="00944E26">
        <w:t>]</w:t>
      </w:r>
      <w:r w:rsidR="003A2B44">
        <w:t xml:space="preserve">. Additionally, in sub-section 2.4, we raise a potential issue with capabilities related to PDCP duplication. </w:t>
      </w:r>
    </w:p>
    <w:p w14:paraId="2BBFF540" w14:textId="7706B384" w:rsidR="00A209D6" w:rsidRDefault="00A209D6" w:rsidP="00A209D6">
      <w:pPr>
        <w:pStyle w:val="Heading1"/>
        <w:rPr>
          <w:lang w:val="en-US"/>
        </w:rPr>
      </w:pPr>
      <w:r w:rsidRPr="0004515C">
        <w:rPr>
          <w:lang w:val="en-US"/>
        </w:rPr>
        <w:t>2</w:t>
      </w:r>
      <w:r w:rsidRPr="0004515C">
        <w:rPr>
          <w:lang w:val="en-US"/>
        </w:rPr>
        <w:tab/>
      </w:r>
      <w:r w:rsidR="00E238F5">
        <w:rPr>
          <w:lang w:val="en-US"/>
        </w:rPr>
        <w:t>Discussion</w:t>
      </w:r>
    </w:p>
    <w:p w14:paraId="1E1A93E1" w14:textId="7EA8CF01" w:rsidR="00E238F5" w:rsidRDefault="00E238F5" w:rsidP="00E238F5">
      <w:pPr>
        <w:pStyle w:val="Heading2"/>
        <w:rPr>
          <w:lang w:val="en-US"/>
        </w:rPr>
      </w:pPr>
      <w:r>
        <w:rPr>
          <w:lang w:val="en-US"/>
        </w:rPr>
        <w:t>2.</w:t>
      </w:r>
      <w:r w:rsidR="0081311A">
        <w:rPr>
          <w:lang w:val="en-US"/>
        </w:rPr>
        <w:t>1</w:t>
      </w:r>
      <w:r>
        <w:rPr>
          <w:lang w:val="en-US"/>
        </w:rPr>
        <w:tab/>
        <w:t xml:space="preserve">LCH priority-based </w:t>
      </w:r>
      <w:r w:rsidR="003A2B44">
        <w:rPr>
          <w:lang w:val="en-US"/>
        </w:rPr>
        <w:t xml:space="preserve">and PHY-based </w:t>
      </w:r>
      <w:r>
        <w:rPr>
          <w:lang w:val="en-US"/>
        </w:rPr>
        <w:t>prioritization</w:t>
      </w:r>
    </w:p>
    <w:p w14:paraId="2D1A5AC4" w14:textId="5C4CD439" w:rsidR="00357DEE" w:rsidRPr="00357DEE" w:rsidRDefault="00357DEE" w:rsidP="00357DEE">
      <w:pPr>
        <w:rPr>
          <w:lang w:val="en-US"/>
        </w:rPr>
      </w:pPr>
      <w:r w:rsidRPr="00E14321">
        <w:rPr>
          <w:lang w:val="en-US"/>
        </w:rPr>
        <w:t>This issue</w:t>
      </w:r>
      <w:r>
        <w:rPr>
          <w:lang w:val="en-US"/>
        </w:rPr>
        <w:t xml:space="preserve"> was supposed to be discussed after RAN1 provides the description of the PHY based prioritization related capability. The first version is available in [2] where this feature is captured in the following way (some columns are removed to fit into the portrait layout):</w:t>
      </w:r>
    </w:p>
    <w:tbl>
      <w:tblPr>
        <w:tblpPr w:leftFromText="141" w:rightFromText="141" w:vertAnchor="text" w:horzAnchor="margin" w:tblpX="-998" w:tblpY="312"/>
        <w:tblW w:w="11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08"/>
        <w:gridCol w:w="1418"/>
        <w:gridCol w:w="3118"/>
        <w:gridCol w:w="1276"/>
        <w:gridCol w:w="2977"/>
        <w:gridCol w:w="1276"/>
      </w:tblGrid>
      <w:tr w:rsidR="00357DEE" w:rsidRPr="000439C4" w14:paraId="6B14A210" w14:textId="77777777" w:rsidTr="00357DEE">
        <w:trPr>
          <w:trHeight w:val="20"/>
        </w:trPr>
        <w:tc>
          <w:tcPr>
            <w:tcW w:w="988" w:type="dxa"/>
            <w:tcBorders>
              <w:top w:val="single" w:sz="4" w:space="0" w:color="auto"/>
              <w:left w:val="single" w:sz="4" w:space="0" w:color="auto"/>
              <w:bottom w:val="single" w:sz="4" w:space="0" w:color="auto"/>
              <w:right w:val="single" w:sz="4" w:space="0" w:color="auto"/>
            </w:tcBorders>
            <w:hideMark/>
          </w:tcPr>
          <w:p w14:paraId="29F30588" w14:textId="77777777" w:rsidR="00357DEE" w:rsidRPr="000439C4" w:rsidRDefault="00357DEE" w:rsidP="00357DEE">
            <w:pPr>
              <w:pStyle w:val="TAH"/>
            </w:pPr>
            <w:r w:rsidRPr="000439C4">
              <w:t>Features</w:t>
            </w:r>
          </w:p>
        </w:tc>
        <w:tc>
          <w:tcPr>
            <w:tcW w:w="708" w:type="dxa"/>
            <w:tcBorders>
              <w:top w:val="single" w:sz="4" w:space="0" w:color="auto"/>
              <w:left w:val="single" w:sz="4" w:space="0" w:color="auto"/>
              <w:bottom w:val="single" w:sz="4" w:space="0" w:color="auto"/>
              <w:right w:val="single" w:sz="4" w:space="0" w:color="auto"/>
            </w:tcBorders>
            <w:hideMark/>
          </w:tcPr>
          <w:p w14:paraId="6B27FFBB" w14:textId="77777777" w:rsidR="00357DEE" w:rsidRPr="000439C4" w:rsidRDefault="00357DEE" w:rsidP="00357DEE">
            <w:pPr>
              <w:pStyle w:val="TAH"/>
            </w:pPr>
            <w:r w:rsidRPr="000439C4">
              <w:t>Index</w:t>
            </w:r>
          </w:p>
        </w:tc>
        <w:tc>
          <w:tcPr>
            <w:tcW w:w="1418" w:type="dxa"/>
            <w:tcBorders>
              <w:top w:val="single" w:sz="4" w:space="0" w:color="auto"/>
              <w:left w:val="single" w:sz="4" w:space="0" w:color="auto"/>
              <w:bottom w:val="single" w:sz="4" w:space="0" w:color="auto"/>
              <w:right w:val="single" w:sz="4" w:space="0" w:color="auto"/>
            </w:tcBorders>
            <w:hideMark/>
          </w:tcPr>
          <w:p w14:paraId="788A9427" w14:textId="77777777" w:rsidR="00357DEE" w:rsidRPr="000439C4" w:rsidRDefault="00357DEE" w:rsidP="00357DEE">
            <w:pPr>
              <w:pStyle w:val="TAH"/>
            </w:pPr>
            <w:r w:rsidRPr="000439C4">
              <w:t>Feature group</w:t>
            </w:r>
          </w:p>
        </w:tc>
        <w:tc>
          <w:tcPr>
            <w:tcW w:w="3118" w:type="dxa"/>
            <w:tcBorders>
              <w:top w:val="single" w:sz="4" w:space="0" w:color="auto"/>
              <w:left w:val="single" w:sz="4" w:space="0" w:color="auto"/>
              <w:bottom w:val="single" w:sz="4" w:space="0" w:color="auto"/>
              <w:right w:val="single" w:sz="4" w:space="0" w:color="auto"/>
            </w:tcBorders>
            <w:hideMark/>
          </w:tcPr>
          <w:p w14:paraId="776299AB" w14:textId="77777777" w:rsidR="00357DEE" w:rsidRPr="000439C4" w:rsidRDefault="00357DEE" w:rsidP="00357DEE">
            <w:pPr>
              <w:pStyle w:val="TAH"/>
            </w:pPr>
            <w:r w:rsidRPr="000439C4">
              <w:t>Components</w:t>
            </w:r>
          </w:p>
        </w:tc>
        <w:tc>
          <w:tcPr>
            <w:tcW w:w="1276" w:type="dxa"/>
            <w:tcBorders>
              <w:top w:val="single" w:sz="4" w:space="0" w:color="auto"/>
              <w:left w:val="single" w:sz="4" w:space="0" w:color="auto"/>
              <w:bottom w:val="single" w:sz="4" w:space="0" w:color="auto"/>
              <w:right w:val="single" w:sz="4" w:space="0" w:color="auto"/>
            </w:tcBorders>
            <w:hideMark/>
          </w:tcPr>
          <w:p w14:paraId="1CAE3EEB" w14:textId="77777777" w:rsidR="00357DEE" w:rsidRPr="000439C4" w:rsidRDefault="00357DEE" w:rsidP="00357DEE">
            <w:pPr>
              <w:pStyle w:val="TAH"/>
            </w:pPr>
            <w:r w:rsidRPr="000439C4">
              <w:t>Prerequisite feature groups</w:t>
            </w:r>
          </w:p>
        </w:tc>
        <w:tc>
          <w:tcPr>
            <w:tcW w:w="2977" w:type="dxa"/>
            <w:tcBorders>
              <w:top w:val="single" w:sz="4" w:space="0" w:color="auto"/>
              <w:left w:val="single" w:sz="4" w:space="0" w:color="auto"/>
              <w:bottom w:val="single" w:sz="4" w:space="0" w:color="auto"/>
              <w:right w:val="single" w:sz="4" w:space="0" w:color="auto"/>
            </w:tcBorders>
            <w:hideMark/>
          </w:tcPr>
          <w:p w14:paraId="63B07258" w14:textId="77777777" w:rsidR="00357DEE" w:rsidRPr="000439C4" w:rsidRDefault="00357DEE" w:rsidP="00357DEE">
            <w:pPr>
              <w:pStyle w:val="TAH"/>
            </w:pPr>
            <w:r w:rsidRPr="000439C4">
              <w:t>Note</w:t>
            </w:r>
          </w:p>
        </w:tc>
        <w:tc>
          <w:tcPr>
            <w:tcW w:w="1276" w:type="dxa"/>
            <w:tcBorders>
              <w:top w:val="single" w:sz="4" w:space="0" w:color="auto"/>
              <w:left w:val="single" w:sz="4" w:space="0" w:color="auto"/>
              <w:bottom w:val="single" w:sz="4" w:space="0" w:color="auto"/>
              <w:right w:val="single" w:sz="4" w:space="0" w:color="auto"/>
            </w:tcBorders>
            <w:hideMark/>
          </w:tcPr>
          <w:p w14:paraId="031F83EC" w14:textId="77777777" w:rsidR="00357DEE" w:rsidRPr="000439C4" w:rsidRDefault="00357DEE" w:rsidP="00357DEE">
            <w:pPr>
              <w:pStyle w:val="TAH"/>
            </w:pPr>
            <w:r w:rsidRPr="000439C4">
              <w:t>Mandatory/Optional</w:t>
            </w:r>
          </w:p>
        </w:tc>
      </w:tr>
      <w:tr w:rsidR="00357DEE" w:rsidRPr="000439C4" w14:paraId="6B0374E8" w14:textId="77777777" w:rsidTr="00357DEE">
        <w:trPr>
          <w:trHeight w:val="20"/>
        </w:trPr>
        <w:tc>
          <w:tcPr>
            <w:tcW w:w="988" w:type="dxa"/>
            <w:tcBorders>
              <w:top w:val="single" w:sz="4" w:space="0" w:color="auto"/>
              <w:left w:val="single" w:sz="4" w:space="0" w:color="auto"/>
              <w:right w:val="single" w:sz="4" w:space="0" w:color="auto"/>
            </w:tcBorders>
            <w:hideMark/>
          </w:tcPr>
          <w:p w14:paraId="119A3BE6" w14:textId="77777777" w:rsidR="00357DEE" w:rsidRPr="000439C4" w:rsidRDefault="00357DEE" w:rsidP="00357DEE">
            <w:pPr>
              <w:pStyle w:val="TAL"/>
              <w:spacing w:line="256" w:lineRule="auto"/>
              <w:rPr>
                <w:lang w:eastAsia="ja-JP"/>
              </w:rPr>
            </w:pPr>
            <w:r w:rsidRPr="000439C4">
              <w:rPr>
                <w:lang w:eastAsia="ja-JP"/>
              </w:rPr>
              <w:t>12. NR_IIOT</w:t>
            </w:r>
          </w:p>
        </w:tc>
        <w:tc>
          <w:tcPr>
            <w:tcW w:w="708" w:type="dxa"/>
            <w:tcBorders>
              <w:top w:val="single" w:sz="4" w:space="0" w:color="auto"/>
              <w:left w:val="single" w:sz="4" w:space="0" w:color="auto"/>
              <w:bottom w:val="single" w:sz="4" w:space="0" w:color="auto"/>
              <w:right w:val="single" w:sz="4" w:space="0" w:color="auto"/>
            </w:tcBorders>
            <w:hideMark/>
          </w:tcPr>
          <w:p w14:paraId="64F8A950" w14:textId="77777777" w:rsidR="00357DEE" w:rsidRPr="000439C4" w:rsidRDefault="00357DEE" w:rsidP="00357DEE">
            <w:pPr>
              <w:pStyle w:val="TAL"/>
              <w:rPr>
                <w:lang w:eastAsia="ja-JP"/>
              </w:rPr>
            </w:pPr>
            <w:r w:rsidRPr="000439C4">
              <w:rPr>
                <w:lang w:eastAsia="ja-JP"/>
              </w:rPr>
              <w:t>12-1</w:t>
            </w:r>
          </w:p>
        </w:tc>
        <w:tc>
          <w:tcPr>
            <w:tcW w:w="1418" w:type="dxa"/>
            <w:tcBorders>
              <w:top w:val="single" w:sz="4" w:space="0" w:color="auto"/>
              <w:left w:val="single" w:sz="4" w:space="0" w:color="auto"/>
              <w:bottom w:val="single" w:sz="4" w:space="0" w:color="auto"/>
              <w:right w:val="single" w:sz="4" w:space="0" w:color="auto"/>
            </w:tcBorders>
            <w:hideMark/>
          </w:tcPr>
          <w:p w14:paraId="32845C32" w14:textId="77777777" w:rsidR="00357DEE" w:rsidRPr="000439C4" w:rsidRDefault="00357DEE" w:rsidP="00357DEE">
            <w:pPr>
              <w:pStyle w:val="TAL"/>
            </w:pPr>
            <w:r w:rsidRPr="000439C4">
              <w:t>UL intra-UE multiplexing/prioritization of overlapping channel/signals with two priority levels in physical layer</w:t>
            </w:r>
          </w:p>
        </w:tc>
        <w:tc>
          <w:tcPr>
            <w:tcW w:w="3118" w:type="dxa"/>
            <w:tcBorders>
              <w:top w:val="single" w:sz="4" w:space="0" w:color="auto"/>
              <w:left w:val="single" w:sz="4" w:space="0" w:color="auto"/>
              <w:bottom w:val="single" w:sz="4" w:space="0" w:color="auto"/>
              <w:right w:val="single" w:sz="4" w:space="0" w:color="auto"/>
            </w:tcBorders>
          </w:tcPr>
          <w:p w14:paraId="1AD1C6DA" w14:textId="77777777" w:rsidR="00357DEE" w:rsidRPr="000439C4" w:rsidRDefault="00357DEE" w:rsidP="00357DEE">
            <w:pPr>
              <w:pStyle w:val="TAL"/>
            </w:pPr>
            <w:r w:rsidRPr="000439C4">
              <w:t>Support intra-UE multiplexing/prioritization of UL overlapping channels/signals with two priority levels in physical layer (PHY)</w:t>
            </w:r>
          </w:p>
          <w:p w14:paraId="7CC6671E" w14:textId="77777777" w:rsidR="00357DEE" w:rsidRPr="000439C4" w:rsidRDefault="00357DEE" w:rsidP="00357DEE">
            <w:pPr>
              <w:pStyle w:val="TAL"/>
              <w:numPr>
                <w:ilvl w:val="0"/>
                <w:numId w:val="12"/>
              </w:numPr>
            </w:pPr>
            <w:r w:rsidRPr="000439C4">
              <w:t>Configuration of PHY priority level for CG PUSCH and SR, and dynamic indication of priority level for dynamic PUSCH</w:t>
            </w:r>
          </w:p>
          <w:p w14:paraId="626EE681" w14:textId="77777777" w:rsidR="00357DEE" w:rsidRPr="000439C4" w:rsidRDefault="00357DEE" w:rsidP="00357DEE">
            <w:pPr>
              <w:pStyle w:val="TAL"/>
              <w:numPr>
                <w:ilvl w:val="0"/>
                <w:numId w:val="12"/>
              </w:numPr>
              <w:rPr>
                <w:lang w:eastAsia="ja-JP"/>
              </w:rPr>
            </w:pPr>
            <w:r w:rsidRPr="000439C4">
              <w:t>Multiplexing/prioritization between UL channels/signals with the same PHY priority level</w:t>
            </w:r>
          </w:p>
          <w:p w14:paraId="538DBF66" w14:textId="77777777" w:rsidR="00357DEE" w:rsidRPr="000439C4" w:rsidRDefault="00357DEE" w:rsidP="00357DEE">
            <w:pPr>
              <w:pStyle w:val="TAL"/>
              <w:numPr>
                <w:ilvl w:val="0"/>
                <w:numId w:val="12"/>
              </w:numPr>
            </w:pPr>
            <w:r w:rsidRPr="000439C4">
              <w:t>Prioritization between UL channels/signals with different PHY priority levels</w:t>
            </w:r>
          </w:p>
          <w:p w14:paraId="7FF49267" w14:textId="303A5014" w:rsidR="00357DEE" w:rsidRPr="000439C4" w:rsidRDefault="00357DEE" w:rsidP="00357DEE">
            <w:pPr>
              <w:pStyle w:val="TAL"/>
              <w:numPr>
                <w:ilvl w:val="0"/>
                <w:numId w:val="12"/>
              </w:numPr>
              <w:rPr>
                <w:lang w:eastAsia="ja-JP"/>
              </w:rPr>
            </w:pPr>
            <w:r w:rsidRPr="000439C4">
              <w:rPr>
                <w:lang w:eastAsia="ja-JP"/>
              </w:rPr>
              <w:lastRenderedPageBreak/>
              <w:t>Additional number of symbols (d1) needed beyond the PUSCH preparation time for cancelling a low priority UL transmission.</w:t>
            </w:r>
          </w:p>
          <w:p w14:paraId="64A17E44" w14:textId="77777777" w:rsidR="00357DEE" w:rsidRPr="000439C4" w:rsidRDefault="00357DEE" w:rsidP="00357DEE">
            <w:pPr>
              <w:pStyle w:val="TAL"/>
              <w:numPr>
                <w:ilvl w:val="0"/>
                <w:numId w:val="12"/>
              </w:numPr>
              <w:rPr>
                <w:lang w:eastAsia="ja-JP"/>
              </w:rPr>
            </w:pPr>
            <w:r w:rsidRPr="000439C4">
              <w:rPr>
                <w:lang w:eastAsia="ja-JP"/>
              </w:rPr>
              <w:t xml:space="preserve">Additional number of symbols (d2) needed beyond the PUSCH preparation time for scheduling a high priority UL transmission that cancels a low priority UL transmission </w:t>
            </w:r>
          </w:p>
        </w:tc>
        <w:tc>
          <w:tcPr>
            <w:tcW w:w="1276" w:type="dxa"/>
            <w:tcBorders>
              <w:top w:val="single" w:sz="4" w:space="0" w:color="auto"/>
              <w:left w:val="single" w:sz="4" w:space="0" w:color="auto"/>
              <w:bottom w:val="single" w:sz="4" w:space="0" w:color="auto"/>
              <w:right w:val="single" w:sz="4" w:space="0" w:color="auto"/>
            </w:tcBorders>
            <w:hideMark/>
          </w:tcPr>
          <w:p w14:paraId="2275D27E" w14:textId="77777777" w:rsidR="00357DEE" w:rsidRPr="0031657C" w:rsidRDefault="00357DEE" w:rsidP="00357DEE">
            <w:pPr>
              <w:pStyle w:val="TAL"/>
              <w:rPr>
                <w:highlight w:val="yellow"/>
                <w:lang w:eastAsia="ja-JP"/>
              </w:rPr>
            </w:pPr>
            <w:r w:rsidRPr="0031657C">
              <w:rPr>
                <w:rFonts w:hint="eastAsia"/>
                <w:highlight w:val="yellow"/>
                <w:lang w:eastAsia="ja-JP"/>
              </w:rPr>
              <w:lastRenderedPageBreak/>
              <w:t>T</w:t>
            </w:r>
            <w:r w:rsidRPr="0031657C">
              <w:rPr>
                <w:highlight w:val="yellow"/>
                <w:lang w:eastAsia="ja-JP"/>
              </w:rPr>
              <w:t>BD</w:t>
            </w:r>
          </w:p>
        </w:tc>
        <w:tc>
          <w:tcPr>
            <w:tcW w:w="2977" w:type="dxa"/>
            <w:tcBorders>
              <w:top w:val="single" w:sz="4" w:space="0" w:color="auto"/>
              <w:left w:val="single" w:sz="4" w:space="0" w:color="auto"/>
              <w:bottom w:val="single" w:sz="4" w:space="0" w:color="auto"/>
              <w:right w:val="single" w:sz="4" w:space="0" w:color="auto"/>
            </w:tcBorders>
          </w:tcPr>
          <w:p w14:paraId="1D18F2CF" w14:textId="77777777" w:rsidR="00357DEE" w:rsidRDefault="00357DEE" w:rsidP="00357DEE">
            <w:pPr>
              <w:pStyle w:val="TAL"/>
            </w:pPr>
            <w:r w:rsidRPr="008A07AC">
              <w:rPr>
                <w:highlight w:val="yellow"/>
              </w:rPr>
              <w:t>[A UE supporting this feature shall also support the LCP restriction based on DCI priority indication ([</w:t>
            </w:r>
            <w:r w:rsidRPr="008A07AC">
              <w:rPr>
                <w:i/>
                <w:highlight w:val="yellow"/>
              </w:rPr>
              <w:t>lch-ToGrantPriorityRestriction-r16</w:t>
            </w:r>
            <w:r w:rsidRPr="008A07AC">
              <w:rPr>
                <w:highlight w:val="yellow"/>
              </w:rPr>
              <w:t>]) and intra-UE prioritization in MAC ([</w:t>
            </w:r>
            <w:r w:rsidRPr="008A07AC">
              <w:rPr>
                <w:i/>
                <w:highlight w:val="yellow"/>
              </w:rPr>
              <w:t>lch-PriorityBasedPrioritization-r16</w:t>
            </w:r>
            <w:r w:rsidRPr="008A07AC">
              <w:rPr>
                <w:highlight w:val="yellow"/>
              </w:rPr>
              <w:t>]).]</w:t>
            </w:r>
            <w:r w:rsidRPr="000439C4">
              <w:t xml:space="preserve"> </w:t>
            </w:r>
          </w:p>
          <w:p w14:paraId="6127AA2B" w14:textId="77777777" w:rsidR="00357DEE" w:rsidRPr="000439C4" w:rsidRDefault="00357DEE" w:rsidP="00357DEE">
            <w:pPr>
              <w:pStyle w:val="TAL"/>
            </w:pPr>
            <w:r w:rsidRPr="000439C4">
              <w:t>The relationship between this feature and the feature of up to two HARQ-ACK codebooks of 11-4x including merging these features should be further discussed.</w:t>
            </w:r>
          </w:p>
        </w:tc>
        <w:tc>
          <w:tcPr>
            <w:tcW w:w="1276" w:type="dxa"/>
            <w:tcBorders>
              <w:top w:val="single" w:sz="4" w:space="0" w:color="auto"/>
              <w:left w:val="single" w:sz="4" w:space="0" w:color="auto"/>
              <w:bottom w:val="single" w:sz="4" w:space="0" w:color="auto"/>
              <w:right w:val="single" w:sz="4" w:space="0" w:color="auto"/>
            </w:tcBorders>
          </w:tcPr>
          <w:p w14:paraId="49B80B96" w14:textId="77777777" w:rsidR="00357DEE" w:rsidRPr="000439C4" w:rsidRDefault="00357DEE" w:rsidP="00357DEE">
            <w:pPr>
              <w:pStyle w:val="TAL"/>
              <w:rPr>
                <w:lang w:eastAsia="ja-JP"/>
              </w:rPr>
            </w:pPr>
            <w:r w:rsidRPr="000439C4">
              <w:rPr>
                <w:lang w:eastAsia="ja-JP"/>
              </w:rPr>
              <w:t xml:space="preserve">Optional with capability </w:t>
            </w:r>
            <w:proofErr w:type="spellStart"/>
            <w:r w:rsidRPr="000439C4">
              <w:rPr>
                <w:lang w:eastAsia="ja-JP"/>
              </w:rPr>
              <w:t>signaling</w:t>
            </w:r>
            <w:proofErr w:type="spellEnd"/>
          </w:p>
          <w:p w14:paraId="34A15CC6" w14:textId="77777777" w:rsidR="00357DEE" w:rsidRPr="000439C4" w:rsidRDefault="00357DEE" w:rsidP="00357DEE">
            <w:pPr>
              <w:pStyle w:val="TAL"/>
              <w:rPr>
                <w:lang w:eastAsia="ja-JP"/>
              </w:rPr>
            </w:pPr>
          </w:p>
          <w:p w14:paraId="2D70E542" w14:textId="77777777" w:rsidR="00357DEE" w:rsidRPr="000439C4" w:rsidRDefault="00357DEE" w:rsidP="00357DEE">
            <w:pPr>
              <w:pStyle w:val="TAL"/>
              <w:rPr>
                <w:lang w:eastAsia="ja-JP"/>
              </w:rPr>
            </w:pPr>
          </w:p>
          <w:p w14:paraId="5F17D9D6" w14:textId="77777777" w:rsidR="00357DEE" w:rsidRPr="000439C4" w:rsidRDefault="00357DEE" w:rsidP="00357DEE">
            <w:pPr>
              <w:pStyle w:val="TAL"/>
              <w:rPr>
                <w:lang w:eastAsia="ja-JP"/>
              </w:rPr>
            </w:pPr>
            <w:r w:rsidRPr="000439C4">
              <w:rPr>
                <w:lang w:eastAsia="ja-JP"/>
              </w:rPr>
              <w:t>Candidate value set for component 4: {0, 1, 2}</w:t>
            </w:r>
          </w:p>
          <w:p w14:paraId="310CBDCF" w14:textId="77777777" w:rsidR="00357DEE" w:rsidRPr="000439C4" w:rsidRDefault="00357DEE" w:rsidP="00357DEE">
            <w:pPr>
              <w:pStyle w:val="TAL"/>
              <w:rPr>
                <w:lang w:eastAsia="ja-JP"/>
              </w:rPr>
            </w:pPr>
          </w:p>
          <w:p w14:paraId="50DA8A96" w14:textId="77777777" w:rsidR="00357DEE" w:rsidRPr="000439C4" w:rsidRDefault="00357DEE" w:rsidP="00357DEE">
            <w:pPr>
              <w:pStyle w:val="TAL"/>
              <w:rPr>
                <w:rFonts w:eastAsia="MS Mincho"/>
                <w:lang w:eastAsia="ja-JP"/>
              </w:rPr>
            </w:pPr>
            <w:r w:rsidRPr="000439C4">
              <w:rPr>
                <w:lang w:eastAsia="ja-JP"/>
              </w:rPr>
              <w:t>Candidate value set for component 5: {0, 1, 2}</w:t>
            </w:r>
          </w:p>
        </w:tc>
      </w:tr>
    </w:tbl>
    <w:p w14:paraId="2E926903" w14:textId="77777777" w:rsidR="00357DEE" w:rsidRDefault="00357DEE" w:rsidP="003A2B44">
      <w:pPr>
        <w:rPr>
          <w:lang w:val="en-US"/>
        </w:rPr>
      </w:pPr>
    </w:p>
    <w:p w14:paraId="14929770" w14:textId="7B84C3E2" w:rsidR="00E14321" w:rsidRDefault="00466B1C" w:rsidP="003A2B44">
      <w:pPr>
        <w:rPr>
          <w:lang w:val="en-US"/>
        </w:rPr>
      </w:pPr>
      <w:r>
        <w:rPr>
          <w:lang w:val="en-US"/>
        </w:rPr>
        <w:t xml:space="preserve">It seems to be clear already what the PHY based prioritization comprises. It can also be seen that RAN1 is considering </w:t>
      </w:r>
      <w:r w:rsidR="005201BB">
        <w:rPr>
          <w:lang w:val="en-US"/>
        </w:rPr>
        <w:t xml:space="preserve">that the UE supporting PHY-based prioritization should also support LCH-based prioritization, although this is still to be confirmed. </w:t>
      </w:r>
      <w:r w:rsidR="00460825">
        <w:rPr>
          <w:lang w:val="en-US"/>
        </w:rPr>
        <w:t>From RAN2 point of view, it was agreed during RAN2#109bis-e meeting that:</w:t>
      </w:r>
    </w:p>
    <w:tbl>
      <w:tblPr>
        <w:tblStyle w:val="TableGrid"/>
        <w:tblW w:w="0" w:type="auto"/>
        <w:tblLook w:val="04A0" w:firstRow="1" w:lastRow="0" w:firstColumn="1" w:lastColumn="0" w:noHBand="0" w:noVBand="1"/>
      </w:tblPr>
      <w:tblGrid>
        <w:gridCol w:w="9631"/>
      </w:tblGrid>
      <w:tr w:rsidR="00ED78D0" w14:paraId="73B69AC5" w14:textId="77777777" w:rsidTr="00ED78D0">
        <w:tc>
          <w:tcPr>
            <w:tcW w:w="9631" w:type="dxa"/>
          </w:tcPr>
          <w:p w14:paraId="3F5C6509" w14:textId="77777777" w:rsidR="00ED78D0" w:rsidRPr="00BE46DD" w:rsidRDefault="00ED78D0" w:rsidP="00ED78D0">
            <w:pPr>
              <w:pStyle w:val="Agreement"/>
              <w:ind w:left="884"/>
            </w:pPr>
            <w:r w:rsidRPr="00BE46DD">
              <w:rPr>
                <w:highlight w:val="yellow"/>
              </w:rPr>
              <w:t>R2 assumes that PHY-based prioritization and LCH-based prioritization are configured independently and one can be configured without the other</w:t>
            </w:r>
            <w:r w:rsidRPr="00BE46DD">
              <w:t xml:space="preserve"> (assumption may be modified when LS reply from R1 is received)</w:t>
            </w:r>
          </w:p>
          <w:p w14:paraId="73CF532B" w14:textId="7FDDFDC0" w:rsidR="00ED78D0" w:rsidRPr="00BE46DD" w:rsidRDefault="00ED78D0" w:rsidP="00ED78D0">
            <w:pPr>
              <w:pStyle w:val="Agreement"/>
              <w:ind w:left="884"/>
            </w:pPr>
            <w:r w:rsidRPr="00BE46DD">
              <w:t>FFS how to address the scenario where PHY layer of a UE which is not configured to perform PHY-based prioritization, receives from MAC layer two MAC PDUs related to overlapping grants.</w:t>
            </w:r>
          </w:p>
        </w:tc>
      </w:tr>
    </w:tbl>
    <w:p w14:paraId="2F5BBE72" w14:textId="77777777" w:rsidR="00460825" w:rsidRDefault="00460825" w:rsidP="003A2B44">
      <w:pPr>
        <w:rPr>
          <w:lang w:val="en-US"/>
        </w:rPr>
      </w:pPr>
    </w:p>
    <w:p w14:paraId="6808A628" w14:textId="463245C3" w:rsidR="00357DEE" w:rsidRDefault="00D51F62" w:rsidP="003A2B44">
      <w:pPr>
        <w:rPr>
          <w:lang w:val="en-US"/>
        </w:rPr>
      </w:pPr>
      <w:r>
        <w:rPr>
          <w:lang w:val="en-US"/>
        </w:rPr>
        <w:t xml:space="preserve">It is a common understanding </w:t>
      </w:r>
      <w:r w:rsidR="00F41169">
        <w:rPr>
          <w:lang w:val="en-US"/>
        </w:rPr>
        <w:t>the features may work ind</w:t>
      </w:r>
      <w:r w:rsidR="00E07BC1">
        <w:rPr>
          <w:lang w:val="en-US"/>
        </w:rPr>
        <w:t>ependently although there are definitely inter-dep</w:t>
      </w:r>
      <w:r w:rsidR="003C1242">
        <w:rPr>
          <w:lang w:val="en-US"/>
        </w:rPr>
        <w:t>e</w:t>
      </w:r>
      <w:r w:rsidR="00E07BC1">
        <w:rPr>
          <w:lang w:val="en-US"/>
        </w:rPr>
        <w:t xml:space="preserve">ndencies between </w:t>
      </w:r>
      <w:r w:rsidR="004255FC">
        <w:rPr>
          <w:lang w:val="en-US"/>
        </w:rPr>
        <w:t>them</w:t>
      </w:r>
      <w:r w:rsidR="00E07BC1">
        <w:rPr>
          <w:lang w:val="en-US"/>
        </w:rPr>
        <w:t xml:space="preserve">. For example, it is </w:t>
      </w:r>
      <w:r w:rsidR="003C1242">
        <w:rPr>
          <w:lang w:val="en-US"/>
        </w:rPr>
        <w:t xml:space="preserve">understood that </w:t>
      </w:r>
      <w:r w:rsidR="00E5309A">
        <w:rPr>
          <w:lang w:val="en-US"/>
        </w:rPr>
        <w:t xml:space="preserve">when </w:t>
      </w:r>
      <w:r w:rsidR="003C1242">
        <w:rPr>
          <w:lang w:val="en-US"/>
        </w:rPr>
        <w:t>LCH-based prioritization</w:t>
      </w:r>
      <w:r w:rsidR="00E5309A">
        <w:rPr>
          <w:lang w:val="en-US"/>
        </w:rPr>
        <w:t xml:space="preserve"> is applied</w:t>
      </w:r>
      <w:r w:rsidR="003C1242">
        <w:rPr>
          <w:lang w:val="en-US"/>
        </w:rPr>
        <w:t xml:space="preserve"> without PHY-based prioritization</w:t>
      </w:r>
      <w:r w:rsidR="00E5309A">
        <w:rPr>
          <w:lang w:val="en-US"/>
        </w:rPr>
        <w:t xml:space="preserve">, </w:t>
      </w:r>
      <w:r w:rsidR="00CA4DCE">
        <w:rPr>
          <w:lang w:val="en-US"/>
        </w:rPr>
        <w:t xml:space="preserve">PHY cannot </w:t>
      </w:r>
      <w:r w:rsidR="0043673C">
        <w:rPr>
          <w:lang w:val="en-US"/>
        </w:rPr>
        <w:t xml:space="preserve">handle two MAC PDUs associated with overlapping grants </w:t>
      </w:r>
      <w:r w:rsidR="00824CBE">
        <w:rPr>
          <w:lang w:val="en-US"/>
        </w:rPr>
        <w:t>as per current specifications</w:t>
      </w:r>
      <w:r w:rsidR="0043673C">
        <w:rPr>
          <w:lang w:val="en-US"/>
        </w:rPr>
        <w:t>. On the other hand, in case PHY-based prioritization is applied</w:t>
      </w:r>
      <w:r w:rsidR="00D327D4">
        <w:rPr>
          <w:lang w:val="en-US"/>
        </w:rPr>
        <w:t xml:space="preserve"> without LCH-based prioritization on top, the o</w:t>
      </w:r>
      <w:r w:rsidR="00A75875">
        <w:rPr>
          <w:lang w:val="en-US"/>
        </w:rPr>
        <w:t>v</w:t>
      </w:r>
      <w:r w:rsidR="00D327D4">
        <w:rPr>
          <w:lang w:val="en-US"/>
        </w:rPr>
        <w:t>erlap</w:t>
      </w:r>
      <w:r w:rsidR="003F7922">
        <w:rPr>
          <w:lang w:val="en-US"/>
        </w:rPr>
        <w:t xml:space="preserve">ping grants and grants overlapping with scheduling requests will be handled as per Rel-15 </w:t>
      </w:r>
      <w:proofErr w:type="spellStart"/>
      <w:r w:rsidR="001F7B56">
        <w:rPr>
          <w:lang w:val="en-US"/>
        </w:rPr>
        <w:t>behaviour</w:t>
      </w:r>
      <w:proofErr w:type="spellEnd"/>
      <w:r w:rsidR="001F7B56">
        <w:rPr>
          <w:lang w:val="en-US"/>
        </w:rPr>
        <w:t>, i.e. dynamic grants will always be prioritized over configured grants and any grant will always be prioritized over SR.</w:t>
      </w:r>
      <w:r w:rsidR="008A58CF">
        <w:rPr>
          <w:lang w:val="en-US"/>
        </w:rPr>
        <w:t xml:space="preserve"> Usefulness of PHY-based prioritization is in </w:t>
      </w:r>
      <w:r w:rsidR="00BA0FB2">
        <w:rPr>
          <w:lang w:val="en-US"/>
        </w:rPr>
        <w:t>such a</w:t>
      </w:r>
      <w:r w:rsidR="008A58CF">
        <w:rPr>
          <w:lang w:val="en-US"/>
        </w:rPr>
        <w:t xml:space="preserve"> case </w:t>
      </w:r>
      <w:r w:rsidR="00024450">
        <w:rPr>
          <w:lang w:val="en-US"/>
        </w:rPr>
        <w:t xml:space="preserve">very </w:t>
      </w:r>
      <w:r w:rsidR="008A58CF">
        <w:rPr>
          <w:lang w:val="en-US"/>
        </w:rPr>
        <w:t>limited</w:t>
      </w:r>
      <w:r w:rsidR="00024450">
        <w:rPr>
          <w:lang w:val="en-US"/>
        </w:rPr>
        <w:t xml:space="preserve">, i.e. only </w:t>
      </w:r>
      <w:r w:rsidR="00F64FFB">
        <w:rPr>
          <w:lang w:val="en-US"/>
        </w:rPr>
        <w:t xml:space="preserve">PUCCH vs. PUCCH conflicts can be handled as other types of </w:t>
      </w:r>
      <w:r w:rsidR="00451A35">
        <w:rPr>
          <w:lang w:val="en-US"/>
        </w:rPr>
        <w:t xml:space="preserve">overlap will be avoided by MAC layer in a non-optimal </w:t>
      </w:r>
      <w:r w:rsidR="00C90564">
        <w:rPr>
          <w:lang w:val="en-US"/>
        </w:rPr>
        <w:t xml:space="preserve">Rel-15 </w:t>
      </w:r>
      <w:r w:rsidR="00451A35">
        <w:rPr>
          <w:lang w:val="en-US"/>
        </w:rPr>
        <w:t>way</w:t>
      </w:r>
      <w:r w:rsidR="00C90564">
        <w:rPr>
          <w:lang w:val="en-US"/>
        </w:rPr>
        <w:t>.</w:t>
      </w:r>
    </w:p>
    <w:p w14:paraId="622A4D49" w14:textId="7E43CA3F" w:rsidR="00C90564" w:rsidRDefault="00C90564" w:rsidP="003A2B44">
      <w:pPr>
        <w:rPr>
          <w:b/>
          <w:bCs/>
          <w:lang w:val="en-US"/>
        </w:rPr>
      </w:pPr>
      <w:r>
        <w:rPr>
          <w:b/>
          <w:bCs/>
          <w:lang w:val="en-US"/>
        </w:rPr>
        <w:t xml:space="preserve">Observation 1: </w:t>
      </w:r>
      <w:r w:rsidR="00B639FE">
        <w:rPr>
          <w:b/>
          <w:bCs/>
          <w:lang w:val="en-US"/>
        </w:rPr>
        <w:t xml:space="preserve">Full </w:t>
      </w:r>
      <w:r w:rsidR="002D42DA">
        <w:rPr>
          <w:b/>
          <w:bCs/>
          <w:lang w:val="en-US"/>
        </w:rPr>
        <w:t>advantages of the intra-UE prioritization can be exploited in case PHY-based prioritization and LCH-based prioritization are applied together.</w:t>
      </w:r>
    </w:p>
    <w:p w14:paraId="09B2E11B" w14:textId="5A949BBB" w:rsidR="002D42DA" w:rsidRDefault="00455807" w:rsidP="003A2B44">
      <w:pPr>
        <w:rPr>
          <w:lang w:val="en-US"/>
        </w:rPr>
      </w:pPr>
      <w:r w:rsidRPr="00455807">
        <w:rPr>
          <w:lang w:val="en-US"/>
        </w:rPr>
        <w:t>Based on the</w:t>
      </w:r>
      <w:r>
        <w:rPr>
          <w:lang w:val="en-US"/>
        </w:rPr>
        <w:t xml:space="preserve">se considerations, we believe that intra-UE prioritization enhancements should be </w:t>
      </w:r>
      <w:r w:rsidR="00E23BA4">
        <w:rPr>
          <w:lang w:val="en-US"/>
        </w:rPr>
        <w:t xml:space="preserve">in practice </w:t>
      </w:r>
      <w:r w:rsidR="0065602E">
        <w:rPr>
          <w:lang w:val="en-US"/>
        </w:rPr>
        <w:t xml:space="preserve">treated </w:t>
      </w:r>
      <w:r w:rsidR="00E23BA4">
        <w:rPr>
          <w:lang w:val="en-US"/>
        </w:rPr>
        <w:t xml:space="preserve">as a single </w:t>
      </w:r>
      <w:r w:rsidR="00FA69FF">
        <w:rPr>
          <w:lang w:val="en-US"/>
        </w:rPr>
        <w:t>capability and we propose to agree on the following:</w:t>
      </w:r>
    </w:p>
    <w:p w14:paraId="12273478" w14:textId="659C2877" w:rsidR="00FA69FF" w:rsidRPr="00FA69FF" w:rsidRDefault="00FA69FF" w:rsidP="003A2B44">
      <w:pPr>
        <w:rPr>
          <w:b/>
          <w:bCs/>
          <w:lang w:val="en-US"/>
        </w:rPr>
      </w:pPr>
      <w:r>
        <w:rPr>
          <w:b/>
          <w:bCs/>
          <w:lang w:val="en-US"/>
        </w:rPr>
        <w:t>Proposal 1:</w:t>
      </w:r>
      <w:r w:rsidR="005C2BCF">
        <w:rPr>
          <w:b/>
          <w:bCs/>
          <w:lang w:val="en-US"/>
        </w:rPr>
        <w:t xml:space="preserve"> The UE supporting</w:t>
      </w:r>
      <w:r>
        <w:rPr>
          <w:b/>
          <w:bCs/>
          <w:lang w:val="en-US"/>
        </w:rPr>
        <w:t xml:space="preserve"> </w:t>
      </w:r>
      <w:r w:rsidR="005C2BCF" w:rsidRPr="005C2BCF">
        <w:rPr>
          <w:b/>
          <w:bCs/>
          <w:lang w:val="en-US"/>
        </w:rPr>
        <w:t xml:space="preserve">LCH based prioritization </w:t>
      </w:r>
      <w:r w:rsidR="005C2BCF">
        <w:rPr>
          <w:b/>
          <w:bCs/>
          <w:lang w:val="en-US"/>
        </w:rPr>
        <w:t>sh</w:t>
      </w:r>
      <w:r w:rsidR="00543161">
        <w:rPr>
          <w:b/>
          <w:bCs/>
          <w:lang w:val="en-US"/>
        </w:rPr>
        <w:t>all</w:t>
      </w:r>
      <w:r w:rsidR="005C2BCF">
        <w:rPr>
          <w:b/>
          <w:bCs/>
          <w:lang w:val="en-US"/>
        </w:rPr>
        <w:t xml:space="preserve"> also support </w:t>
      </w:r>
      <w:r w:rsidR="005C2BCF" w:rsidRPr="005C2BCF">
        <w:rPr>
          <w:b/>
          <w:bCs/>
          <w:lang w:val="en-US"/>
        </w:rPr>
        <w:t>PHY</w:t>
      </w:r>
      <w:r w:rsidR="005C2BCF">
        <w:rPr>
          <w:b/>
          <w:bCs/>
          <w:lang w:val="en-US"/>
        </w:rPr>
        <w:t xml:space="preserve"> based </w:t>
      </w:r>
      <w:r w:rsidR="005C2BCF" w:rsidRPr="005C2BCF">
        <w:rPr>
          <w:b/>
          <w:bCs/>
          <w:lang w:val="en-US"/>
        </w:rPr>
        <w:t>prioritization</w:t>
      </w:r>
      <w:r w:rsidR="005C2BCF">
        <w:rPr>
          <w:b/>
          <w:bCs/>
          <w:lang w:val="en-US"/>
        </w:rPr>
        <w:t xml:space="preserve"> and vice versa.</w:t>
      </w:r>
    </w:p>
    <w:p w14:paraId="1BD3610E" w14:textId="5C899D6C" w:rsidR="00C428E3" w:rsidRDefault="00C428E3" w:rsidP="00C428E3">
      <w:pPr>
        <w:pStyle w:val="Heading2"/>
        <w:rPr>
          <w:lang w:val="en-US"/>
        </w:rPr>
      </w:pPr>
      <w:r>
        <w:rPr>
          <w:lang w:val="en-US"/>
        </w:rPr>
        <w:t>2.</w:t>
      </w:r>
      <w:r w:rsidR="0081311A">
        <w:rPr>
          <w:lang w:val="en-US"/>
        </w:rPr>
        <w:t>2</w:t>
      </w:r>
      <w:r>
        <w:rPr>
          <w:lang w:val="en-US"/>
        </w:rPr>
        <w:tab/>
      </w:r>
      <w:r w:rsidR="003A2B44">
        <w:rPr>
          <w:lang w:val="en-US"/>
        </w:rPr>
        <w:t xml:space="preserve">Joint EHC and </w:t>
      </w:r>
      <w:proofErr w:type="spellStart"/>
      <w:r w:rsidR="003A2B44">
        <w:rPr>
          <w:lang w:val="en-US"/>
        </w:rPr>
        <w:t>RoHC</w:t>
      </w:r>
      <w:proofErr w:type="spellEnd"/>
      <w:r w:rsidR="003A2B44">
        <w:rPr>
          <w:lang w:val="en-US"/>
        </w:rPr>
        <w:t xml:space="preserve"> operation</w:t>
      </w:r>
    </w:p>
    <w:p w14:paraId="4843D2E0" w14:textId="31D7CD2B" w:rsidR="00E238F5" w:rsidRDefault="00782114" w:rsidP="003A2B44">
      <w:pPr>
        <w:rPr>
          <w:lang w:val="en-US"/>
        </w:rPr>
      </w:pPr>
      <w:r>
        <w:rPr>
          <w:lang w:val="en-US"/>
        </w:rPr>
        <w:t>I</w:t>
      </w:r>
      <w:r w:rsidR="00232238">
        <w:rPr>
          <w:lang w:val="en-US"/>
        </w:rPr>
        <w:t xml:space="preserve">t was indicated in </w:t>
      </w:r>
      <w:r w:rsidR="00813EEA">
        <w:rPr>
          <w:lang w:val="en-US"/>
        </w:rPr>
        <w:t>[3]</w:t>
      </w:r>
      <w:r w:rsidR="00CF50EE">
        <w:rPr>
          <w:lang w:val="en-US"/>
        </w:rPr>
        <w:t xml:space="preserve"> that </w:t>
      </w:r>
      <w:r w:rsidR="005B4E01">
        <w:rPr>
          <w:lang w:val="en-US"/>
        </w:rPr>
        <w:t xml:space="preserve">joint application of EHC and </w:t>
      </w:r>
      <w:proofErr w:type="spellStart"/>
      <w:r w:rsidR="005B4E01">
        <w:rPr>
          <w:lang w:val="en-US"/>
        </w:rPr>
        <w:t>RoHC</w:t>
      </w:r>
      <w:proofErr w:type="spellEnd"/>
      <w:r w:rsidR="005B4E01">
        <w:rPr>
          <w:lang w:val="en-US"/>
        </w:rPr>
        <w:t xml:space="preserve"> may </w:t>
      </w:r>
      <w:r w:rsidR="000D14CD">
        <w:rPr>
          <w:lang w:val="en-US"/>
        </w:rPr>
        <w:t>increase UE’s processing load</w:t>
      </w:r>
      <w:r w:rsidR="00617002">
        <w:rPr>
          <w:lang w:val="en-US"/>
        </w:rPr>
        <w:t xml:space="preserve"> and a separate capability for joint </w:t>
      </w:r>
      <w:proofErr w:type="spellStart"/>
      <w:r w:rsidR="00617002">
        <w:rPr>
          <w:lang w:val="en-US"/>
        </w:rPr>
        <w:t>EHC+RoHC</w:t>
      </w:r>
      <w:proofErr w:type="spellEnd"/>
      <w:r w:rsidR="00617002">
        <w:rPr>
          <w:lang w:val="en-US"/>
        </w:rPr>
        <w:t xml:space="preserve"> operation </w:t>
      </w:r>
      <w:r w:rsidR="00E17065">
        <w:rPr>
          <w:lang w:val="en-US"/>
        </w:rPr>
        <w:t xml:space="preserve">was proposed. </w:t>
      </w:r>
      <w:r>
        <w:rPr>
          <w:lang w:val="en-US"/>
        </w:rPr>
        <w:t xml:space="preserve">On the other hand, </w:t>
      </w:r>
      <w:r w:rsidR="000D5060">
        <w:rPr>
          <w:lang w:val="en-US"/>
        </w:rPr>
        <w:t xml:space="preserve">as observed by many companies in the discussion during RAN2#109bis-e, </w:t>
      </w:r>
      <w:r>
        <w:rPr>
          <w:lang w:val="en-US"/>
        </w:rPr>
        <w:t xml:space="preserve">it was agreed EHC and </w:t>
      </w:r>
      <w:proofErr w:type="spellStart"/>
      <w:r>
        <w:rPr>
          <w:lang w:val="en-US"/>
        </w:rPr>
        <w:t>RoHC</w:t>
      </w:r>
      <w:proofErr w:type="spellEnd"/>
      <w:r>
        <w:rPr>
          <w:lang w:val="en-US"/>
        </w:rPr>
        <w:t xml:space="preserve"> operate mostly independently</w:t>
      </w:r>
      <w:r w:rsidR="00B66CE7">
        <w:rPr>
          <w:lang w:val="en-US"/>
        </w:rPr>
        <w:t>, so there is no additional complexity of supporting them together</w:t>
      </w:r>
      <w:r w:rsidR="000D5060">
        <w:rPr>
          <w:lang w:val="en-US"/>
        </w:rPr>
        <w:t xml:space="preserve">. </w:t>
      </w:r>
      <w:r w:rsidR="00B622B6">
        <w:rPr>
          <w:lang w:val="en-US"/>
        </w:rPr>
        <w:t xml:space="preserve">However, it </w:t>
      </w:r>
      <w:r w:rsidR="00B66CE7">
        <w:rPr>
          <w:lang w:val="en-US"/>
        </w:rPr>
        <w:t xml:space="preserve">should be noted that the </w:t>
      </w:r>
      <w:r w:rsidR="00B622B6">
        <w:rPr>
          <w:lang w:val="en-US"/>
        </w:rPr>
        <w:t xml:space="preserve">signaling of </w:t>
      </w:r>
      <w:proofErr w:type="spellStart"/>
      <w:r w:rsidR="00B622B6">
        <w:rPr>
          <w:lang w:val="en-US"/>
        </w:rPr>
        <w:t>maxNumberEHC</w:t>
      </w:r>
      <w:proofErr w:type="spellEnd"/>
      <w:r w:rsidR="00B622B6">
        <w:rPr>
          <w:lang w:val="en-US"/>
        </w:rPr>
        <w:t xml:space="preserve">-Contexts and </w:t>
      </w:r>
      <w:proofErr w:type="spellStart"/>
      <w:r w:rsidR="00783E5D" w:rsidRPr="00783E5D">
        <w:rPr>
          <w:lang w:val="en-US"/>
        </w:rPr>
        <w:t>maxNumberROHC-ContextSessions</w:t>
      </w:r>
      <w:proofErr w:type="spellEnd"/>
      <w:r w:rsidR="00B66CE7">
        <w:rPr>
          <w:lang w:val="en-US"/>
        </w:rPr>
        <w:t xml:space="preserve"> </w:t>
      </w:r>
      <w:r w:rsidR="0068486E">
        <w:rPr>
          <w:lang w:val="en-US"/>
        </w:rPr>
        <w:t>does not take into consideration potential UE limitation related with processing and memory when both EHC and ROHC are enabled. Hence</w:t>
      </w:r>
      <w:r w:rsidR="00D853FD">
        <w:rPr>
          <w:lang w:val="en-US"/>
        </w:rPr>
        <w:t>,</w:t>
      </w:r>
      <w:r w:rsidR="0068486E">
        <w:rPr>
          <w:lang w:val="en-US"/>
        </w:rPr>
        <w:t xml:space="preserve"> even though the UE can handle a certain number </w:t>
      </w:r>
      <w:r w:rsidR="00C50AAC">
        <w:rPr>
          <w:lang w:val="en-US"/>
        </w:rPr>
        <w:t>of EHC contexts when only EHC is enabled</w:t>
      </w:r>
      <w:r w:rsidR="003A738C">
        <w:rPr>
          <w:lang w:val="en-US"/>
        </w:rPr>
        <w:t xml:space="preserve">, </w:t>
      </w:r>
      <w:r w:rsidR="00D853FD">
        <w:rPr>
          <w:lang w:val="en-US"/>
        </w:rPr>
        <w:t xml:space="preserve">i.e. </w:t>
      </w:r>
      <w:proofErr w:type="spellStart"/>
      <w:r w:rsidR="00D853FD">
        <w:rPr>
          <w:lang w:val="en-US"/>
        </w:rPr>
        <w:t>maxNumberEHC</w:t>
      </w:r>
      <w:proofErr w:type="spellEnd"/>
      <w:r w:rsidR="00D853FD">
        <w:rPr>
          <w:lang w:val="en-US"/>
        </w:rPr>
        <w:t>-Contexts</w:t>
      </w:r>
      <w:r w:rsidR="003A738C">
        <w:rPr>
          <w:lang w:val="en-US"/>
        </w:rPr>
        <w:t xml:space="preserve">, </w:t>
      </w:r>
      <w:r w:rsidR="00C50AAC">
        <w:rPr>
          <w:lang w:val="en-US"/>
        </w:rPr>
        <w:t xml:space="preserve">and can handle a certain number of </w:t>
      </w:r>
      <w:proofErr w:type="spellStart"/>
      <w:r w:rsidR="00C50AAC">
        <w:rPr>
          <w:lang w:val="en-US"/>
        </w:rPr>
        <w:t>RoHC</w:t>
      </w:r>
      <w:proofErr w:type="spellEnd"/>
      <w:r w:rsidR="00C50AAC">
        <w:rPr>
          <w:lang w:val="en-US"/>
        </w:rPr>
        <w:t xml:space="preserve"> contexts when only </w:t>
      </w:r>
      <w:proofErr w:type="spellStart"/>
      <w:r w:rsidR="00C50AAC">
        <w:rPr>
          <w:lang w:val="en-US"/>
        </w:rPr>
        <w:t>RoHC</w:t>
      </w:r>
      <w:proofErr w:type="spellEnd"/>
      <w:r w:rsidR="00C50AAC">
        <w:rPr>
          <w:lang w:val="en-US"/>
        </w:rPr>
        <w:t xml:space="preserve"> is enabled</w:t>
      </w:r>
      <w:r w:rsidR="003A738C">
        <w:rPr>
          <w:lang w:val="en-US"/>
        </w:rPr>
        <w:t>,</w:t>
      </w:r>
      <w:r w:rsidR="003574ED">
        <w:rPr>
          <w:lang w:val="en-US"/>
        </w:rPr>
        <w:t xml:space="preserve"> </w:t>
      </w:r>
      <w:r w:rsidR="00D853FD">
        <w:rPr>
          <w:lang w:val="en-US"/>
        </w:rPr>
        <w:t xml:space="preserve">i.e. </w:t>
      </w:r>
      <w:proofErr w:type="spellStart"/>
      <w:r w:rsidR="003A738C" w:rsidRPr="00783E5D">
        <w:rPr>
          <w:lang w:val="en-US"/>
        </w:rPr>
        <w:t>maxNumberROHC-ContextSessions</w:t>
      </w:r>
      <w:proofErr w:type="spellEnd"/>
      <w:r w:rsidR="00C50AAC">
        <w:rPr>
          <w:lang w:val="en-US"/>
        </w:rPr>
        <w:t xml:space="preserve">, it does not necessarily mean that </w:t>
      </w:r>
      <w:r w:rsidR="003574ED">
        <w:rPr>
          <w:lang w:val="en-US"/>
        </w:rPr>
        <w:t xml:space="preserve">the UE </w:t>
      </w:r>
      <w:r w:rsidR="003A738C">
        <w:rPr>
          <w:lang w:val="en-US"/>
        </w:rPr>
        <w:t xml:space="preserve">may handle </w:t>
      </w:r>
      <w:r w:rsidR="00A07DB9">
        <w:rPr>
          <w:lang w:val="en-US"/>
        </w:rPr>
        <w:t>(</w:t>
      </w:r>
      <w:proofErr w:type="spellStart"/>
      <w:r w:rsidR="00A07DB9">
        <w:rPr>
          <w:lang w:val="en-US"/>
        </w:rPr>
        <w:t>maxNumberEHC</w:t>
      </w:r>
      <w:proofErr w:type="spellEnd"/>
      <w:r w:rsidR="00A07DB9">
        <w:rPr>
          <w:lang w:val="en-US"/>
        </w:rPr>
        <w:t>-Contexts</w:t>
      </w:r>
      <w:r w:rsidR="00A07DB9" w:rsidRPr="00783E5D">
        <w:rPr>
          <w:lang w:val="en-US"/>
        </w:rPr>
        <w:t xml:space="preserve"> </w:t>
      </w:r>
      <w:r w:rsidR="00A07DB9">
        <w:rPr>
          <w:lang w:val="en-US"/>
        </w:rPr>
        <w:t>+</w:t>
      </w:r>
      <w:proofErr w:type="spellStart"/>
      <w:r w:rsidR="003A738C" w:rsidRPr="00783E5D">
        <w:rPr>
          <w:lang w:val="en-US"/>
        </w:rPr>
        <w:t>maxNumberROHC-ContextSessions</w:t>
      </w:r>
      <w:proofErr w:type="spellEnd"/>
      <w:r w:rsidR="00A07DB9">
        <w:rPr>
          <w:lang w:val="en-US"/>
        </w:rPr>
        <w:t>) when both protocols are enabled simultaneously</w:t>
      </w:r>
      <w:r w:rsidR="00783E5D">
        <w:rPr>
          <w:lang w:val="en-US"/>
        </w:rPr>
        <w:t xml:space="preserve">. </w:t>
      </w:r>
      <w:r w:rsidR="00EF7271">
        <w:rPr>
          <w:lang w:val="en-US"/>
        </w:rPr>
        <w:t xml:space="preserve">Therefore, we think that even though a separate capability as such is not needed for joint </w:t>
      </w:r>
      <w:proofErr w:type="spellStart"/>
      <w:r w:rsidR="00EF7271">
        <w:rPr>
          <w:lang w:val="en-US"/>
        </w:rPr>
        <w:t>EHC+RoHC</w:t>
      </w:r>
      <w:proofErr w:type="spellEnd"/>
      <w:r w:rsidR="00EF7271">
        <w:rPr>
          <w:lang w:val="en-US"/>
        </w:rPr>
        <w:t xml:space="preserve"> operation, it </w:t>
      </w:r>
      <w:r w:rsidR="00DF2902">
        <w:rPr>
          <w:lang w:val="en-US"/>
        </w:rPr>
        <w:t xml:space="preserve">might be reasonable to consider specifying </w:t>
      </w:r>
      <w:r w:rsidR="0098242D" w:rsidRPr="0098242D">
        <w:rPr>
          <w:lang w:val="en-US"/>
        </w:rPr>
        <w:t xml:space="preserve">signaling of the number of the contexts supported </w:t>
      </w:r>
      <w:r w:rsidR="007B2A08">
        <w:rPr>
          <w:lang w:val="en-US"/>
        </w:rPr>
        <w:t xml:space="preserve">by the UE </w:t>
      </w:r>
      <w:r w:rsidR="0098242D" w:rsidRPr="0098242D">
        <w:rPr>
          <w:lang w:val="en-US"/>
        </w:rPr>
        <w:t>altogether for EHC and ROHC.</w:t>
      </w:r>
      <w:r w:rsidR="00442AAE">
        <w:rPr>
          <w:lang w:val="en-US"/>
        </w:rPr>
        <w:t xml:space="preserve"> </w:t>
      </w:r>
      <w:r w:rsidR="00510351">
        <w:rPr>
          <w:lang w:val="en-US"/>
        </w:rPr>
        <w:t xml:space="preserve">Therefore, we </w:t>
      </w:r>
      <w:r w:rsidR="00020ED5">
        <w:rPr>
          <w:lang w:val="en-US"/>
        </w:rPr>
        <w:t xml:space="preserve">have the two </w:t>
      </w:r>
      <w:r w:rsidR="009E3C3D">
        <w:rPr>
          <w:lang w:val="en-US"/>
        </w:rPr>
        <w:t>following proposals:</w:t>
      </w:r>
      <w:r w:rsidR="00510351">
        <w:rPr>
          <w:lang w:val="en-US"/>
        </w:rPr>
        <w:t xml:space="preserve"> </w:t>
      </w:r>
    </w:p>
    <w:p w14:paraId="7954A427" w14:textId="49C2E53E" w:rsidR="007B2A08" w:rsidRDefault="007B2A08" w:rsidP="003A2B44">
      <w:pPr>
        <w:rPr>
          <w:b/>
          <w:bCs/>
          <w:lang w:val="en-US"/>
        </w:rPr>
      </w:pPr>
      <w:r>
        <w:rPr>
          <w:b/>
          <w:bCs/>
          <w:lang w:val="en-US"/>
        </w:rPr>
        <w:t xml:space="preserve">Proposal 2: </w:t>
      </w:r>
      <w:r w:rsidR="00460E88">
        <w:rPr>
          <w:b/>
          <w:bCs/>
          <w:lang w:val="en-US"/>
        </w:rPr>
        <w:t xml:space="preserve">Do not introduce separate </w:t>
      </w:r>
      <w:r w:rsidR="008A46C1">
        <w:rPr>
          <w:b/>
          <w:bCs/>
          <w:lang w:val="en-US"/>
        </w:rPr>
        <w:t xml:space="preserve">capability for joint </w:t>
      </w:r>
      <w:proofErr w:type="spellStart"/>
      <w:r w:rsidR="008A46C1">
        <w:rPr>
          <w:b/>
          <w:bCs/>
          <w:lang w:val="en-US"/>
        </w:rPr>
        <w:t>EHC+RoHC</w:t>
      </w:r>
      <w:proofErr w:type="spellEnd"/>
      <w:r w:rsidR="008A46C1">
        <w:rPr>
          <w:b/>
          <w:bCs/>
          <w:lang w:val="en-US"/>
        </w:rPr>
        <w:t xml:space="preserve"> operation</w:t>
      </w:r>
      <w:r w:rsidR="00E87F28">
        <w:rPr>
          <w:b/>
          <w:bCs/>
          <w:lang w:val="en-US"/>
        </w:rPr>
        <w:t xml:space="preserve">. Clarify in TS 38.306 that </w:t>
      </w:r>
      <w:r w:rsidR="00E6799E">
        <w:rPr>
          <w:b/>
          <w:bCs/>
          <w:lang w:val="en-US"/>
        </w:rPr>
        <w:t xml:space="preserve">the </w:t>
      </w:r>
      <w:r w:rsidR="00E87F28">
        <w:rPr>
          <w:b/>
          <w:bCs/>
          <w:lang w:val="en-US"/>
        </w:rPr>
        <w:t xml:space="preserve">UE indicating support for EHC and for </w:t>
      </w:r>
      <w:proofErr w:type="spellStart"/>
      <w:r w:rsidR="00E87F28">
        <w:rPr>
          <w:b/>
          <w:bCs/>
          <w:lang w:val="en-US"/>
        </w:rPr>
        <w:t>RoHC</w:t>
      </w:r>
      <w:proofErr w:type="spellEnd"/>
      <w:r w:rsidR="00510351">
        <w:rPr>
          <w:b/>
          <w:bCs/>
          <w:lang w:val="en-US"/>
        </w:rPr>
        <w:t xml:space="preserve"> shall also support joint </w:t>
      </w:r>
      <w:proofErr w:type="spellStart"/>
      <w:r w:rsidR="00510351">
        <w:rPr>
          <w:b/>
          <w:bCs/>
          <w:lang w:val="en-US"/>
        </w:rPr>
        <w:t>EHC+RoHC</w:t>
      </w:r>
      <w:proofErr w:type="spellEnd"/>
      <w:r w:rsidR="00510351">
        <w:rPr>
          <w:b/>
          <w:bCs/>
          <w:lang w:val="en-US"/>
        </w:rPr>
        <w:t xml:space="preserve"> operation. </w:t>
      </w:r>
    </w:p>
    <w:p w14:paraId="182278CB" w14:textId="64AA6E41" w:rsidR="00CB5921" w:rsidRPr="00CB5921" w:rsidRDefault="00CB5921" w:rsidP="003A2B44">
      <w:pPr>
        <w:rPr>
          <w:b/>
          <w:bCs/>
          <w:lang w:val="en-US"/>
        </w:rPr>
      </w:pPr>
      <w:r>
        <w:rPr>
          <w:b/>
          <w:bCs/>
          <w:lang w:val="en-US"/>
        </w:rPr>
        <w:t xml:space="preserve">Proposal </w:t>
      </w:r>
      <w:r w:rsidR="007B2A08">
        <w:rPr>
          <w:b/>
          <w:bCs/>
          <w:lang w:val="en-US"/>
        </w:rPr>
        <w:t>3</w:t>
      </w:r>
      <w:r>
        <w:rPr>
          <w:b/>
          <w:bCs/>
          <w:lang w:val="en-US"/>
        </w:rPr>
        <w:t xml:space="preserve">: RAN2 to consider introduction of </w:t>
      </w:r>
      <w:r w:rsidRPr="00CB5921">
        <w:rPr>
          <w:b/>
          <w:bCs/>
          <w:lang w:val="en-US"/>
        </w:rPr>
        <w:t xml:space="preserve">signaling of the number of the contexts supported </w:t>
      </w:r>
      <w:r w:rsidR="007B2A08">
        <w:rPr>
          <w:b/>
          <w:bCs/>
          <w:lang w:val="en-US"/>
        </w:rPr>
        <w:t xml:space="preserve">by the UE </w:t>
      </w:r>
      <w:r w:rsidR="0098242D">
        <w:rPr>
          <w:b/>
          <w:bCs/>
          <w:lang w:val="en-US"/>
        </w:rPr>
        <w:t xml:space="preserve">altogether </w:t>
      </w:r>
      <w:r w:rsidRPr="00CB5921">
        <w:rPr>
          <w:b/>
          <w:bCs/>
          <w:lang w:val="en-US"/>
        </w:rPr>
        <w:t>for EHC and ROHC</w:t>
      </w:r>
      <w:r>
        <w:rPr>
          <w:b/>
          <w:bCs/>
          <w:lang w:val="en-US"/>
        </w:rPr>
        <w:t>.</w:t>
      </w:r>
    </w:p>
    <w:p w14:paraId="0211F6EC" w14:textId="5B81AA02" w:rsidR="00C428E3" w:rsidRDefault="00C428E3" w:rsidP="00C428E3">
      <w:pPr>
        <w:pStyle w:val="Heading2"/>
        <w:rPr>
          <w:lang w:val="en-US"/>
        </w:rPr>
      </w:pPr>
      <w:r>
        <w:rPr>
          <w:lang w:val="en-US"/>
        </w:rPr>
        <w:lastRenderedPageBreak/>
        <w:t>2.</w:t>
      </w:r>
      <w:r w:rsidR="0081311A">
        <w:rPr>
          <w:lang w:val="en-US"/>
        </w:rPr>
        <w:t>3</w:t>
      </w:r>
      <w:r>
        <w:rPr>
          <w:lang w:val="en-US"/>
        </w:rPr>
        <w:tab/>
      </w:r>
      <w:r w:rsidR="003A2B44">
        <w:rPr>
          <w:lang w:val="en-US"/>
        </w:rPr>
        <w:t xml:space="preserve">Limitations of the number of </w:t>
      </w:r>
      <w:r w:rsidR="003A2B44">
        <w:t>supported DRBs and RLC bearers</w:t>
      </w:r>
    </w:p>
    <w:p w14:paraId="710EADBD" w14:textId="77777777" w:rsidR="00783C90" w:rsidRDefault="00783C90" w:rsidP="00783C90">
      <w:r>
        <w:t>When duplication is configured, each additional RLC entity is currently counted as a full DRB according to TS 38.306:</w:t>
      </w:r>
    </w:p>
    <w:tbl>
      <w:tblPr>
        <w:tblStyle w:val="TableGrid"/>
        <w:tblW w:w="0" w:type="auto"/>
        <w:tblLook w:val="04A0" w:firstRow="1" w:lastRow="0" w:firstColumn="1" w:lastColumn="0" w:noHBand="0" w:noVBand="1"/>
      </w:tblPr>
      <w:tblGrid>
        <w:gridCol w:w="9631"/>
      </w:tblGrid>
      <w:tr w:rsidR="00783C90" w14:paraId="64E2E7DE" w14:textId="77777777" w:rsidTr="00746FAC">
        <w:tc>
          <w:tcPr>
            <w:tcW w:w="9631" w:type="dxa"/>
          </w:tcPr>
          <w:p w14:paraId="5B2C0D4A" w14:textId="77777777" w:rsidR="00783C90" w:rsidRPr="00F725D9" w:rsidRDefault="00783C90" w:rsidP="00746FAC">
            <w:pPr>
              <w:pStyle w:val="Heading1"/>
              <w:rPr>
                <w:rFonts w:eastAsia="SimSun"/>
                <w:lang w:eastAsia="zh-CN"/>
              </w:rPr>
            </w:pPr>
            <w:bookmarkStart w:id="0" w:name="_Toc12750916"/>
            <w:bookmarkStart w:id="1" w:name="_Toc29382281"/>
            <w:bookmarkStart w:id="2" w:name="_Toc37093398"/>
            <w:bookmarkStart w:id="3" w:name="_Toc37238674"/>
            <w:bookmarkStart w:id="4" w:name="_Toc37238788"/>
            <w:r w:rsidRPr="00F725D9">
              <w:rPr>
                <w:rFonts w:eastAsia="SimSun"/>
                <w:lang w:eastAsia="zh-CN"/>
              </w:rPr>
              <w:t>8</w:t>
            </w:r>
            <w:r w:rsidRPr="00F725D9">
              <w:tab/>
            </w:r>
            <w:r w:rsidRPr="00F725D9">
              <w:rPr>
                <w:rFonts w:eastAsia="SimSun"/>
                <w:lang w:eastAsia="zh-CN"/>
              </w:rPr>
              <w:t xml:space="preserve">UE </w:t>
            </w:r>
            <w:r w:rsidRPr="00F725D9">
              <w:t xml:space="preserve">Capability </w:t>
            </w:r>
            <w:r w:rsidRPr="00F725D9">
              <w:rPr>
                <w:rFonts w:eastAsia="SimSun"/>
                <w:lang w:eastAsia="zh-CN"/>
              </w:rPr>
              <w:t>Constraints</w:t>
            </w:r>
            <w:bookmarkEnd w:id="0"/>
            <w:bookmarkEnd w:id="1"/>
            <w:bookmarkEnd w:id="2"/>
            <w:bookmarkEnd w:id="3"/>
            <w:bookmarkEnd w:id="4"/>
          </w:p>
          <w:p w14:paraId="4406C3CC" w14:textId="77777777" w:rsidR="00783C90" w:rsidRPr="00F725D9" w:rsidRDefault="00783C90" w:rsidP="00746FAC">
            <w:r w:rsidRPr="00F725D9">
              <w:t xml:space="preserve">The following table lists constraints </w:t>
            </w:r>
            <w:r w:rsidRPr="00F725D9">
              <w:rPr>
                <w:rFonts w:eastAsia="SimSun"/>
                <w:lang w:eastAsia="zh-CN"/>
              </w:rPr>
              <w:t>indicating</w:t>
            </w:r>
            <w:r w:rsidRPr="00F725D9">
              <w:t xml:space="preserve"> the UE capabilities</w:t>
            </w:r>
            <w:r w:rsidRPr="00F725D9">
              <w:rPr>
                <w:rFonts w:eastAsia="SimSun"/>
                <w:lang w:eastAsia="zh-CN"/>
              </w:rPr>
              <w:t xml:space="preserve"> that the UE shall support</w:t>
            </w:r>
            <w:r w:rsidRPr="00F725D9">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9"/>
              <w:gridCol w:w="2630"/>
              <w:gridCol w:w="2396"/>
            </w:tblGrid>
            <w:tr w:rsidR="00783C90" w:rsidRPr="00F725D9" w14:paraId="46531225" w14:textId="77777777" w:rsidTr="00746FAC">
              <w:trPr>
                <w:cantSplit/>
                <w:tblHeader/>
                <w:jc w:val="center"/>
              </w:trPr>
              <w:tc>
                <w:tcPr>
                  <w:tcW w:w="2038" w:type="pct"/>
                </w:tcPr>
                <w:p w14:paraId="529242DF" w14:textId="77777777" w:rsidR="00783C90" w:rsidRPr="00F725D9" w:rsidRDefault="00783C90" w:rsidP="00746FAC">
                  <w:pPr>
                    <w:pStyle w:val="TAH"/>
                    <w:rPr>
                      <w:lang w:eastAsia="en-GB"/>
                    </w:rPr>
                  </w:pPr>
                  <w:r w:rsidRPr="00F725D9">
                    <w:rPr>
                      <w:lang w:eastAsia="en-GB"/>
                    </w:rPr>
                    <w:t>Parameter</w:t>
                  </w:r>
                </w:p>
              </w:tc>
              <w:tc>
                <w:tcPr>
                  <w:tcW w:w="1550" w:type="pct"/>
                </w:tcPr>
                <w:p w14:paraId="501C5614" w14:textId="77777777" w:rsidR="00783C90" w:rsidRPr="00F725D9" w:rsidRDefault="00783C90" w:rsidP="00746FAC">
                  <w:pPr>
                    <w:pStyle w:val="TAH"/>
                    <w:rPr>
                      <w:rFonts w:eastAsia="SimSun"/>
                      <w:lang w:eastAsia="zh-CN"/>
                    </w:rPr>
                  </w:pPr>
                  <w:r w:rsidRPr="00F725D9">
                    <w:rPr>
                      <w:lang w:eastAsia="zh-CN"/>
                    </w:rPr>
                    <w:t>D</w:t>
                  </w:r>
                  <w:r w:rsidRPr="00F725D9">
                    <w:rPr>
                      <w:rFonts w:eastAsia="SimSun"/>
                      <w:lang w:eastAsia="zh-CN"/>
                    </w:rPr>
                    <w:t>escription</w:t>
                  </w:r>
                </w:p>
              </w:tc>
              <w:tc>
                <w:tcPr>
                  <w:tcW w:w="1412" w:type="pct"/>
                </w:tcPr>
                <w:p w14:paraId="6A1F1AC6" w14:textId="77777777" w:rsidR="00783C90" w:rsidRPr="00F725D9" w:rsidRDefault="00783C90" w:rsidP="00746FAC">
                  <w:pPr>
                    <w:pStyle w:val="TAH"/>
                    <w:rPr>
                      <w:lang w:eastAsia="en-GB"/>
                    </w:rPr>
                  </w:pPr>
                  <w:r w:rsidRPr="00F725D9">
                    <w:rPr>
                      <w:lang w:eastAsia="en-GB"/>
                    </w:rPr>
                    <w:t>Value</w:t>
                  </w:r>
                </w:p>
              </w:tc>
            </w:tr>
            <w:tr w:rsidR="00783C90" w:rsidRPr="00F725D9" w14:paraId="4DE86B57" w14:textId="77777777" w:rsidTr="00746FAC">
              <w:trPr>
                <w:cantSplit/>
                <w:trHeight w:val="934"/>
                <w:jc w:val="center"/>
              </w:trPr>
              <w:tc>
                <w:tcPr>
                  <w:tcW w:w="2038" w:type="pct"/>
                </w:tcPr>
                <w:p w14:paraId="7BEBE4B6" w14:textId="77777777" w:rsidR="00783C90" w:rsidRPr="00C61B47" w:rsidRDefault="00783C90" w:rsidP="00746FAC">
                  <w:pPr>
                    <w:pStyle w:val="TAL"/>
                    <w:rPr>
                      <w:highlight w:val="yellow"/>
                      <w:lang w:eastAsia="en-GB"/>
                    </w:rPr>
                  </w:pPr>
                  <w:r w:rsidRPr="00C61B47">
                    <w:rPr>
                      <w:highlight w:val="yellow"/>
                      <w:lang w:eastAsia="en-GB"/>
                    </w:rPr>
                    <w:t>#DRBs</w:t>
                  </w:r>
                </w:p>
              </w:tc>
              <w:tc>
                <w:tcPr>
                  <w:tcW w:w="1550" w:type="pct"/>
                </w:tcPr>
                <w:p w14:paraId="23B22111" w14:textId="77777777" w:rsidR="00783C90" w:rsidRPr="00C61B47" w:rsidRDefault="00783C90" w:rsidP="00746FAC">
                  <w:pPr>
                    <w:pStyle w:val="TAL"/>
                    <w:rPr>
                      <w:highlight w:val="yellow"/>
                      <w:lang w:eastAsia="zh-CN"/>
                    </w:rPr>
                  </w:pPr>
                  <w:r w:rsidRPr="00C61B47">
                    <w:rPr>
                      <w:highlight w:val="yellow"/>
                      <w:lang w:eastAsia="zh-CN"/>
                    </w:rPr>
                    <w:t>T</w:t>
                  </w:r>
                  <w:r w:rsidRPr="00C61B47">
                    <w:rPr>
                      <w:highlight w:val="yellow"/>
                      <w:lang w:eastAsia="en-GB"/>
                    </w:rPr>
                    <w:t>he number of DRBs that a UE shall support</w:t>
                  </w:r>
                  <w:r w:rsidRPr="00C61B47">
                    <w:rPr>
                      <w:highlight w:val="yellow"/>
                      <w:lang w:eastAsia="zh-CN"/>
                    </w:rPr>
                    <w:t>.</w:t>
                  </w:r>
                </w:p>
              </w:tc>
              <w:tc>
                <w:tcPr>
                  <w:tcW w:w="1412" w:type="pct"/>
                </w:tcPr>
                <w:p w14:paraId="03AB41E7" w14:textId="77777777" w:rsidR="00783C90" w:rsidRPr="00C61B47" w:rsidRDefault="00783C90" w:rsidP="00746FAC">
                  <w:pPr>
                    <w:pStyle w:val="TAL"/>
                    <w:rPr>
                      <w:highlight w:val="yellow"/>
                      <w:lang w:eastAsia="zh-CN"/>
                    </w:rPr>
                  </w:pPr>
                  <w:r w:rsidRPr="00C61B47">
                    <w:rPr>
                      <w:highlight w:val="yellow"/>
                      <w:lang w:eastAsia="zh-CN"/>
                    </w:rPr>
                    <w:t>16 per UE.</w:t>
                  </w:r>
                </w:p>
                <w:p w14:paraId="5C0BDB49" w14:textId="77777777" w:rsidR="00783C90" w:rsidRPr="00C61B47" w:rsidRDefault="00783C90" w:rsidP="00746FAC">
                  <w:pPr>
                    <w:pStyle w:val="TAN"/>
                    <w:rPr>
                      <w:highlight w:val="yellow"/>
                      <w:lang w:eastAsia="zh-CN"/>
                    </w:rPr>
                  </w:pPr>
                  <w:r w:rsidRPr="00C61B47">
                    <w:rPr>
                      <w:highlight w:val="yellow"/>
                      <w:lang w:eastAsia="zh-CN"/>
                    </w:rPr>
                    <w:t>NOTE:</w:t>
                  </w:r>
                  <w:r w:rsidRPr="00C61B47">
                    <w:rPr>
                      <w:highlight w:val="yellow"/>
                    </w:rPr>
                    <w:tab/>
                  </w:r>
                  <w:r w:rsidRPr="00C61B47">
                    <w:rPr>
                      <w:highlight w:val="yellow"/>
                      <w:lang w:eastAsia="zh-CN"/>
                    </w:rPr>
                    <w:t>8 per MAC entity with duplication.</w:t>
                  </w:r>
                </w:p>
              </w:tc>
            </w:tr>
          </w:tbl>
          <w:p w14:paraId="686AD10E" w14:textId="77777777" w:rsidR="00783C90" w:rsidRDefault="00783C90" w:rsidP="00746FAC"/>
        </w:tc>
      </w:tr>
    </w:tbl>
    <w:p w14:paraId="6FE60B0F" w14:textId="77777777" w:rsidR="00783C90" w:rsidRDefault="00783C90" w:rsidP="00783C90"/>
    <w:p w14:paraId="177CF8CD" w14:textId="6077B03E" w:rsidR="00783C90" w:rsidRDefault="00783C90" w:rsidP="00783C90">
      <w:r>
        <w:t>In Rel-15, this limits the number of DRBs configured with duplication to 8 as each DRB counts as two normal DRBs. With up to 4 RLC entities per DRB introduced by IIOT in Rel-16, each DRB configured with duplication could then be considered as 4 DRBs, reducing the maximum number of DRBs by up to a factor of 4. Similar situation occurs for DAPS where the UE is temporarily associated with two RLC entities for the duration of a DAPS handover.</w:t>
      </w:r>
      <w:r w:rsidR="00762775">
        <w:t xml:space="preserve"> </w:t>
      </w:r>
      <w:r>
        <w:t>In our opinion this leads to too much configuration restrictions and makes duplication and DAPS less useful while not being always justified, e.g. even not activated RLC entities reduce the number of DRBs supported by the UE. Therefore, we propose:</w:t>
      </w:r>
    </w:p>
    <w:p w14:paraId="2B1B6F45" w14:textId="0E71F27C" w:rsidR="00762775" w:rsidRDefault="001D12E1" w:rsidP="00783C90">
      <w:r>
        <w:t>When discussing this topic during RAN2#109bis-e meeting, it was indicated that a related issue was raised in the Rel-15 CR</w:t>
      </w:r>
      <w:r w:rsidR="00E148FF">
        <w:t xml:space="preserve"> </w:t>
      </w:r>
      <w:r>
        <w:t>in [4]</w:t>
      </w:r>
      <w:r w:rsidR="00E148FF">
        <w:t xml:space="preserve">. The CR proposed to clarify </w:t>
      </w:r>
      <w:r>
        <w:t xml:space="preserve">the current wording of the </w:t>
      </w:r>
      <w:r w:rsidR="00D752F6">
        <w:t>UE capability constraint related to the number of supported DRBs</w:t>
      </w:r>
      <w:r>
        <w:t>. During the meeting, the CR evolved and it was proposed to capture the number of DRBs the UE shall support and the number of RLC bearers the UE shall support separately. The proposal was eventually postponed due to some late concerns, even though there was almost a consensus to adopt it.</w:t>
      </w:r>
      <w:r w:rsidR="00FB22B1">
        <w:t xml:space="preserve"> </w:t>
      </w:r>
      <w:r w:rsidR="00DC58B2">
        <w:t>Even though we agree the issues are related and the</w:t>
      </w:r>
      <w:r w:rsidR="00F267B0">
        <w:t xml:space="preserve"> exact approach in Rel-16 due to duplication with up to </w:t>
      </w:r>
      <w:r w:rsidR="0014480F">
        <w:t xml:space="preserve">4 RLC entities may differ depending on whether/how the issue is resolved for Rel-15, we think it is important to agree on the </w:t>
      </w:r>
      <w:r w:rsidR="005E50F1">
        <w:t>following principle already:</w:t>
      </w:r>
    </w:p>
    <w:p w14:paraId="785B6B37" w14:textId="22A0F9C6" w:rsidR="00396BD0" w:rsidRDefault="00396BD0" w:rsidP="00396BD0">
      <w:r w:rsidRPr="00E66275">
        <w:rPr>
          <w:b/>
          <w:bCs/>
        </w:rPr>
        <w:t xml:space="preserve">Proposal </w:t>
      </w:r>
      <w:r>
        <w:rPr>
          <w:b/>
          <w:bCs/>
        </w:rPr>
        <w:t>4</w:t>
      </w:r>
      <w:r w:rsidRPr="00BC0CA4">
        <w:rPr>
          <w:b/>
          <w:bCs/>
        </w:rPr>
        <w:t>:</w:t>
      </w:r>
      <w:r>
        <w:t xml:space="preserve"> </w:t>
      </w:r>
      <w:r>
        <w:rPr>
          <w:b/>
          <w:bCs/>
        </w:rPr>
        <w:t>A</w:t>
      </w:r>
      <w:r w:rsidRPr="00BC0CA4">
        <w:rPr>
          <w:b/>
          <w:bCs/>
        </w:rPr>
        <w:t xml:space="preserve">llow additional RLC entities to be configured for duplication/DAPS </w:t>
      </w:r>
      <w:r w:rsidR="00666061">
        <w:rPr>
          <w:b/>
          <w:bCs/>
        </w:rPr>
        <w:t>beyo</w:t>
      </w:r>
      <w:r w:rsidR="00CA59E9">
        <w:rPr>
          <w:b/>
          <w:bCs/>
        </w:rPr>
        <w:t>nd the minimum</w:t>
      </w:r>
      <w:r w:rsidRPr="00BC0CA4">
        <w:rPr>
          <w:b/>
          <w:bCs/>
        </w:rPr>
        <w:t xml:space="preserve"> number of DRBs</w:t>
      </w:r>
      <w:r w:rsidR="00666061">
        <w:rPr>
          <w:b/>
          <w:bCs/>
        </w:rPr>
        <w:t xml:space="preserve">/RLC </w:t>
      </w:r>
      <w:r w:rsidR="00666061">
        <w:rPr>
          <w:b/>
          <w:bCs/>
        </w:rPr>
        <w:t>bearers</w:t>
      </w:r>
      <w:r w:rsidR="00CA59E9">
        <w:rPr>
          <w:b/>
          <w:bCs/>
        </w:rPr>
        <w:t xml:space="preserve"> the UE shall support</w:t>
      </w:r>
      <w:r w:rsidRPr="00BC0CA4">
        <w:rPr>
          <w:b/>
          <w:bCs/>
        </w:rPr>
        <w:t>.</w:t>
      </w:r>
    </w:p>
    <w:p w14:paraId="662D1CE2" w14:textId="20208704" w:rsidR="00396BD0" w:rsidRDefault="00396BD0" w:rsidP="00396BD0">
      <w:pPr>
        <w:rPr>
          <w:b/>
          <w:bCs/>
        </w:rPr>
      </w:pPr>
      <w:r w:rsidRPr="00BC0CA4">
        <w:rPr>
          <w:b/>
          <w:bCs/>
        </w:rPr>
        <w:t xml:space="preserve">Proposal </w:t>
      </w:r>
      <w:r>
        <w:rPr>
          <w:b/>
          <w:bCs/>
        </w:rPr>
        <w:t>5</w:t>
      </w:r>
      <w:r w:rsidRPr="00BC0CA4">
        <w:rPr>
          <w:b/>
          <w:bCs/>
        </w:rPr>
        <w:t xml:space="preserve">: </w:t>
      </w:r>
      <w:r>
        <w:rPr>
          <w:b/>
          <w:bCs/>
        </w:rPr>
        <w:t>D</w:t>
      </w:r>
      <w:r w:rsidRPr="00BC0CA4">
        <w:rPr>
          <w:b/>
          <w:bCs/>
        </w:rPr>
        <w:t xml:space="preserve">iscuss the conditions allowing additional RLC entities to be configured </w:t>
      </w:r>
      <w:r w:rsidR="000A06A4">
        <w:rPr>
          <w:b/>
          <w:bCs/>
        </w:rPr>
        <w:t xml:space="preserve">to the UE </w:t>
      </w:r>
      <w:r w:rsidRPr="00BC0CA4">
        <w:rPr>
          <w:b/>
          <w:bCs/>
        </w:rPr>
        <w:t xml:space="preserve">(for duplication/DAPS) </w:t>
      </w:r>
      <w:r w:rsidR="00CA59E9">
        <w:rPr>
          <w:b/>
          <w:bCs/>
        </w:rPr>
        <w:t>beyond the minimum</w:t>
      </w:r>
      <w:r w:rsidRPr="00BC0CA4">
        <w:rPr>
          <w:b/>
          <w:bCs/>
        </w:rPr>
        <w:t xml:space="preserve"> number of bearers</w:t>
      </w:r>
      <w:r w:rsidR="00666061">
        <w:rPr>
          <w:b/>
          <w:bCs/>
        </w:rPr>
        <w:t>/RLC bearers</w:t>
      </w:r>
      <w:r w:rsidRPr="00BC0CA4">
        <w:rPr>
          <w:b/>
          <w:bCs/>
        </w:rPr>
        <w:t>.</w:t>
      </w:r>
    </w:p>
    <w:p w14:paraId="754A8518" w14:textId="036BBF87" w:rsidR="0081311A" w:rsidRDefault="008E55D7" w:rsidP="00783C90">
      <w:pPr>
        <w:rPr>
          <w:b/>
          <w:bCs/>
          <w:lang w:val="en-US"/>
        </w:rPr>
      </w:pPr>
      <w:r w:rsidRPr="00DA6B28">
        <w:t xml:space="preserve">We provide a </w:t>
      </w:r>
      <w:r w:rsidR="00783C90" w:rsidRPr="00DA6B28">
        <w:t xml:space="preserve">dedicated paper on this topic </w:t>
      </w:r>
      <w:r w:rsidR="000A5A7B" w:rsidRPr="00DA6B28">
        <w:t xml:space="preserve">in </w:t>
      </w:r>
      <w:r w:rsidR="00783C90" w:rsidRPr="00DA6B28">
        <w:t>[</w:t>
      </w:r>
      <w:r w:rsidR="00B346B1" w:rsidRPr="00DA6B28">
        <w:t>5</w:t>
      </w:r>
      <w:r w:rsidR="00783C90" w:rsidRPr="00DA6B28">
        <w:t xml:space="preserve">], since </w:t>
      </w:r>
      <w:r w:rsidR="00107109" w:rsidRPr="00DA6B28">
        <w:t>the pr</w:t>
      </w:r>
      <w:r w:rsidR="00D7333D" w:rsidRPr="00DA6B28">
        <w:t>o</w:t>
      </w:r>
      <w:r w:rsidR="00107109" w:rsidRPr="00DA6B28">
        <w:t xml:space="preserve">posals </w:t>
      </w:r>
      <w:r w:rsidR="00783C90" w:rsidRPr="00DA6B28">
        <w:t xml:space="preserve">refer to both duplication and DAPS. However, </w:t>
      </w:r>
      <w:r w:rsidR="00BC6D8F" w:rsidRPr="00DA6B28">
        <w:t xml:space="preserve">the limitation introduced due to PDCP duplication </w:t>
      </w:r>
      <w:r w:rsidR="003D1551" w:rsidRPr="00DA6B28">
        <w:t xml:space="preserve">with four legs is more restrictive </w:t>
      </w:r>
      <w:r w:rsidR="005F2F55" w:rsidRPr="00DA6B28">
        <w:t xml:space="preserve">and </w:t>
      </w:r>
      <w:r w:rsidR="00783C90" w:rsidRPr="00DA6B28">
        <w:t xml:space="preserve">how to address </w:t>
      </w:r>
      <w:r w:rsidR="005F2F55" w:rsidRPr="00DA6B28">
        <w:t xml:space="preserve">it </w:t>
      </w:r>
      <w:r w:rsidR="00783C90" w:rsidRPr="00DA6B28">
        <w:t>should be discussed under IIOT WI.</w:t>
      </w:r>
    </w:p>
    <w:p w14:paraId="4A6C3B70" w14:textId="2A12D661" w:rsidR="00C61B47" w:rsidRDefault="00C61B47" w:rsidP="00C61B47">
      <w:pPr>
        <w:pStyle w:val="Heading2"/>
        <w:rPr>
          <w:lang w:val="en-US"/>
        </w:rPr>
      </w:pPr>
      <w:r>
        <w:rPr>
          <w:lang w:val="en-US"/>
        </w:rPr>
        <w:t>2.4</w:t>
      </w:r>
      <w:r>
        <w:rPr>
          <w:lang w:val="en-US"/>
        </w:rPr>
        <w:tab/>
      </w:r>
      <w:r w:rsidR="00783C90">
        <w:rPr>
          <w:lang w:val="en-US"/>
        </w:rPr>
        <w:t>PDCP duplication</w:t>
      </w:r>
    </w:p>
    <w:p w14:paraId="6B6F3744" w14:textId="58CCE40A" w:rsidR="00BC0CA4" w:rsidRDefault="00CB508A" w:rsidP="00C61B47">
      <w:r>
        <w:t xml:space="preserve">In Rel-16, PDCP duplication enhancement with more than two legs per DRB has been introduced. The following UE capability parameters for duplication are available for PDCP in the </w:t>
      </w:r>
      <w:r w:rsidR="0095719B">
        <w:t xml:space="preserve">latest </w:t>
      </w:r>
      <w:r>
        <w:t>TS 38.306:</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B508A" w14:paraId="24B17812" w14:textId="77777777" w:rsidTr="00CB508A">
        <w:trPr>
          <w:cantSplit/>
        </w:trPr>
        <w:tc>
          <w:tcPr>
            <w:tcW w:w="7290" w:type="dxa"/>
            <w:tcBorders>
              <w:top w:val="single" w:sz="4" w:space="0" w:color="808080"/>
              <w:left w:val="single" w:sz="4" w:space="0" w:color="808080"/>
              <w:bottom w:val="single" w:sz="4" w:space="0" w:color="808080"/>
              <w:right w:val="single" w:sz="4" w:space="0" w:color="808080"/>
            </w:tcBorders>
            <w:hideMark/>
          </w:tcPr>
          <w:p w14:paraId="6E240EF7" w14:textId="77777777" w:rsidR="00CB508A" w:rsidRPr="00BE46DD" w:rsidRDefault="00CB508A">
            <w:pPr>
              <w:pStyle w:val="TAL"/>
              <w:rPr>
                <w:b/>
                <w:i/>
                <w:noProof/>
                <w:lang w:val="fr-FR"/>
              </w:rPr>
            </w:pPr>
            <w:r w:rsidRPr="00BE46DD">
              <w:rPr>
                <w:b/>
                <w:i/>
                <w:noProof/>
                <w:highlight w:val="green"/>
                <w:lang w:val="fr-FR"/>
              </w:rPr>
              <w:lastRenderedPageBreak/>
              <w:t>pdcp-DuplicationMCG-OrSCG-DRB</w:t>
            </w:r>
          </w:p>
          <w:p w14:paraId="785EFB49" w14:textId="77777777" w:rsidR="00CB508A" w:rsidRPr="00BE46DD" w:rsidRDefault="00CB508A">
            <w:pPr>
              <w:pStyle w:val="TAL"/>
              <w:rPr>
                <w:noProof/>
                <w:lang w:val="fr-FR"/>
              </w:rPr>
            </w:pPr>
            <w:r w:rsidRPr="00BE46DD">
              <w:rPr>
                <w:noProof/>
                <w:lang w:val="fr-FR"/>
              </w:rPr>
              <w:t>Indicates whether the UE supports CA-based PDCP duplication over MCG or SCG DRB as specified in TS 38.323 [16].</w:t>
            </w:r>
          </w:p>
        </w:tc>
        <w:tc>
          <w:tcPr>
            <w:tcW w:w="720" w:type="dxa"/>
            <w:tcBorders>
              <w:top w:val="single" w:sz="4" w:space="0" w:color="808080"/>
              <w:left w:val="single" w:sz="4" w:space="0" w:color="808080"/>
              <w:bottom w:val="single" w:sz="4" w:space="0" w:color="808080"/>
              <w:right w:val="single" w:sz="4" w:space="0" w:color="808080"/>
            </w:tcBorders>
            <w:hideMark/>
          </w:tcPr>
          <w:p w14:paraId="6EDB0C8A" w14:textId="77777777" w:rsidR="00CB508A" w:rsidRDefault="00CB508A">
            <w:pPr>
              <w:pStyle w:val="TAL"/>
              <w:jc w:val="center"/>
              <w:rPr>
                <w:lang w:val="fr-FR"/>
              </w:rPr>
            </w:pPr>
            <w:r>
              <w:rPr>
                <w:lang w:val="fr-FR"/>
              </w:rPr>
              <w:t>UE</w:t>
            </w:r>
          </w:p>
        </w:tc>
        <w:tc>
          <w:tcPr>
            <w:tcW w:w="630" w:type="dxa"/>
            <w:tcBorders>
              <w:top w:val="single" w:sz="4" w:space="0" w:color="808080"/>
              <w:left w:val="single" w:sz="4" w:space="0" w:color="808080"/>
              <w:bottom w:val="single" w:sz="4" w:space="0" w:color="808080"/>
              <w:right w:val="single" w:sz="4" w:space="0" w:color="808080"/>
            </w:tcBorders>
            <w:hideMark/>
          </w:tcPr>
          <w:p w14:paraId="647CEF0F" w14:textId="77777777" w:rsidR="00CB508A" w:rsidRDefault="00CB508A">
            <w:pPr>
              <w:pStyle w:val="TAL"/>
              <w:jc w:val="center"/>
              <w:rPr>
                <w:lang w:val="fr-FR"/>
              </w:rPr>
            </w:pPr>
            <w:r>
              <w:rPr>
                <w:lang w:val="fr-FR"/>
              </w:rPr>
              <w:t>No</w:t>
            </w:r>
          </w:p>
        </w:tc>
        <w:tc>
          <w:tcPr>
            <w:tcW w:w="990" w:type="dxa"/>
            <w:tcBorders>
              <w:top w:val="single" w:sz="4" w:space="0" w:color="808080"/>
              <w:left w:val="single" w:sz="4" w:space="0" w:color="808080"/>
              <w:bottom w:val="single" w:sz="4" w:space="0" w:color="808080"/>
              <w:right w:val="single" w:sz="4" w:space="0" w:color="808080"/>
            </w:tcBorders>
            <w:hideMark/>
          </w:tcPr>
          <w:p w14:paraId="27EC0611" w14:textId="77777777" w:rsidR="00CB508A" w:rsidRDefault="00CB508A">
            <w:pPr>
              <w:pStyle w:val="TAL"/>
              <w:jc w:val="center"/>
              <w:rPr>
                <w:lang w:val="fr-FR"/>
              </w:rPr>
            </w:pPr>
            <w:r>
              <w:rPr>
                <w:lang w:val="fr-FR"/>
              </w:rPr>
              <w:t>No</w:t>
            </w:r>
          </w:p>
        </w:tc>
      </w:tr>
      <w:tr w:rsidR="00CB508A" w14:paraId="4A45C306" w14:textId="77777777" w:rsidTr="00CB508A">
        <w:trPr>
          <w:cantSplit/>
        </w:trPr>
        <w:tc>
          <w:tcPr>
            <w:tcW w:w="7290" w:type="dxa"/>
            <w:tcBorders>
              <w:top w:val="single" w:sz="4" w:space="0" w:color="808080"/>
              <w:left w:val="single" w:sz="4" w:space="0" w:color="808080"/>
              <w:bottom w:val="single" w:sz="4" w:space="0" w:color="808080"/>
              <w:right w:val="single" w:sz="4" w:space="0" w:color="808080"/>
            </w:tcBorders>
            <w:hideMark/>
          </w:tcPr>
          <w:p w14:paraId="4757FF5D" w14:textId="77777777" w:rsidR="00CB508A" w:rsidRPr="00BE46DD" w:rsidRDefault="00CB508A">
            <w:pPr>
              <w:pStyle w:val="TAL"/>
              <w:rPr>
                <w:rFonts w:cs="Arial"/>
                <w:b/>
                <w:bCs/>
                <w:i/>
                <w:iCs/>
                <w:szCs w:val="18"/>
                <w:lang w:val="fr-FR"/>
              </w:rPr>
            </w:pPr>
            <w:r w:rsidRPr="00BE46DD">
              <w:rPr>
                <w:rFonts w:cs="Arial"/>
                <w:b/>
                <w:bCs/>
                <w:i/>
                <w:iCs/>
                <w:szCs w:val="18"/>
                <w:highlight w:val="yellow"/>
                <w:lang w:val="fr-FR"/>
              </w:rPr>
              <w:t>pdcp-DuplicationMoreThanTwoRLC-r16</w:t>
            </w:r>
          </w:p>
          <w:p w14:paraId="15EC6ECD" w14:textId="77777777" w:rsidR="00CB508A" w:rsidRPr="00BE46DD" w:rsidRDefault="00CB508A">
            <w:pPr>
              <w:pStyle w:val="TAL"/>
              <w:rPr>
                <w:b/>
                <w:i/>
                <w:noProof/>
                <w:lang w:val="fr-FR"/>
              </w:rPr>
            </w:pPr>
            <w:r w:rsidRPr="00BE46DD">
              <w:rPr>
                <w:lang w:val="fr-FR"/>
              </w:rPr>
              <w:t>Defines whether the UE supports PDCP duplication with more than two RLC entities as specified in TS 38.323 [16]. The UE supporting this feature supports secondary RLC entity(</w:t>
            </w:r>
            <w:proofErr w:type="spellStart"/>
            <w:r w:rsidRPr="00BE46DD">
              <w:rPr>
                <w:lang w:val="fr-FR"/>
              </w:rPr>
              <w:t>ies</w:t>
            </w:r>
            <w:proofErr w:type="spellEnd"/>
            <w:r w:rsidRPr="00BE46DD">
              <w:rPr>
                <w:lang w:val="fr-FR"/>
              </w:rPr>
              <w:t xml:space="preserve">) activation and deactivation based on </w:t>
            </w:r>
            <w:r w:rsidRPr="00BE46DD">
              <w:rPr>
                <w:noProof/>
                <w:lang w:val="fr-FR" w:eastAsia="ko-KR"/>
              </w:rPr>
              <w:t>Single DRB Duplication Activation/Deactivation MAC CE as specified in TS 38.321 [8].</w:t>
            </w:r>
            <w:r w:rsidRPr="00BE46DD">
              <w:rPr>
                <w:lang w:val="fr-FR"/>
              </w:rPr>
              <w:t xml:space="preserve"> </w:t>
            </w:r>
          </w:p>
        </w:tc>
        <w:tc>
          <w:tcPr>
            <w:tcW w:w="720" w:type="dxa"/>
            <w:tcBorders>
              <w:top w:val="single" w:sz="4" w:space="0" w:color="808080"/>
              <w:left w:val="single" w:sz="4" w:space="0" w:color="808080"/>
              <w:bottom w:val="single" w:sz="4" w:space="0" w:color="808080"/>
              <w:right w:val="single" w:sz="4" w:space="0" w:color="808080"/>
            </w:tcBorders>
            <w:hideMark/>
          </w:tcPr>
          <w:p w14:paraId="2A63640C" w14:textId="77777777" w:rsidR="00CB508A" w:rsidRDefault="00CB508A">
            <w:pPr>
              <w:pStyle w:val="TAL"/>
              <w:jc w:val="center"/>
              <w:rPr>
                <w:lang w:val="fr-FR"/>
              </w:rPr>
            </w:pPr>
            <w:r>
              <w:rPr>
                <w:rFonts w:cs="Arial"/>
                <w:bCs/>
                <w:iCs/>
                <w:szCs w:val="18"/>
                <w:lang w:val="fr-FR"/>
              </w:rPr>
              <w:t>UE</w:t>
            </w:r>
          </w:p>
        </w:tc>
        <w:tc>
          <w:tcPr>
            <w:tcW w:w="630" w:type="dxa"/>
            <w:tcBorders>
              <w:top w:val="single" w:sz="4" w:space="0" w:color="808080"/>
              <w:left w:val="single" w:sz="4" w:space="0" w:color="808080"/>
              <w:bottom w:val="single" w:sz="4" w:space="0" w:color="808080"/>
              <w:right w:val="single" w:sz="4" w:space="0" w:color="808080"/>
            </w:tcBorders>
            <w:hideMark/>
          </w:tcPr>
          <w:p w14:paraId="4201F554" w14:textId="77777777" w:rsidR="00CB508A" w:rsidRDefault="00CB508A">
            <w:pPr>
              <w:pStyle w:val="TAL"/>
              <w:jc w:val="center"/>
              <w:rPr>
                <w:lang w:val="fr-FR"/>
              </w:rPr>
            </w:pPr>
            <w:r>
              <w:rPr>
                <w:rFonts w:cs="Arial"/>
                <w:bCs/>
                <w:iCs/>
                <w:szCs w:val="18"/>
                <w:lang w:val="fr-FR"/>
              </w:rPr>
              <w:t>No</w:t>
            </w:r>
          </w:p>
        </w:tc>
        <w:tc>
          <w:tcPr>
            <w:tcW w:w="990" w:type="dxa"/>
            <w:tcBorders>
              <w:top w:val="single" w:sz="4" w:space="0" w:color="808080"/>
              <w:left w:val="single" w:sz="4" w:space="0" w:color="808080"/>
              <w:bottom w:val="single" w:sz="4" w:space="0" w:color="808080"/>
              <w:right w:val="single" w:sz="4" w:space="0" w:color="808080"/>
            </w:tcBorders>
            <w:hideMark/>
          </w:tcPr>
          <w:p w14:paraId="602D709B" w14:textId="77777777" w:rsidR="00CB508A" w:rsidRDefault="00CB508A">
            <w:pPr>
              <w:pStyle w:val="TAL"/>
              <w:jc w:val="center"/>
              <w:rPr>
                <w:lang w:val="fr-FR"/>
              </w:rPr>
            </w:pPr>
            <w:r>
              <w:rPr>
                <w:rFonts w:cs="Arial"/>
                <w:bCs/>
                <w:iCs/>
                <w:szCs w:val="18"/>
                <w:lang w:val="fr-FR"/>
              </w:rPr>
              <w:t>No</w:t>
            </w:r>
          </w:p>
        </w:tc>
      </w:tr>
      <w:tr w:rsidR="00CB508A" w14:paraId="1C216E0C" w14:textId="77777777" w:rsidTr="00CB508A">
        <w:trPr>
          <w:cantSplit/>
        </w:trPr>
        <w:tc>
          <w:tcPr>
            <w:tcW w:w="7290" w:type="dxa"/>
            <w:tcBorders>
              <w:top w:val="single" w:sz="4" w:space="0" w:color="808080"/>
              <w:left w:val="single" w:sz="4" w:space="0" w:color="808080"/>
              <w:bottom w:val="single" w:sz="4" w:space="0" w:color="808080"/>
              <w:right w:val="single" w:sz="4" w:space="0" w:color="808080"/>
            </w:tcBorders>
            <w:hideMark/>
          </w:tcPr>
          <w:p w14:paraId="7157996A" w14:textId="77777777" w:rsidR="00CB508A" w:rsidRPr="00BE46DD" w:rsidRDefault="00CB508A">
            <w:pPr>
              <w:pStyle w:val="TAL"/>
              <w:rPr>
                <w:b/>
                <w:i/>
                <w:lang w:val="fr-FR"/>
              </w:rPr>
            </w:pPr>
            <w:proofErr w:type="spellStart"/>
            <w:r w:rsidRPr="00BE46DD">
              <w:rPr>
                <w:b/>
                <w:i/>
                <w:highlight w:val="green"/>
                <w:lang w:val="fr-FR"/>
              </w:rPr>
              <w:t>pdcp-DuplicationSplitDRB</w:t>
            </w:r>
            <w:proofErr w:type="spellEnd"/>
          </w:p>
          <w:p w14:paraId="48A5685A" w14:textId="77777777" w:rsidR="00CB508A" w:rsidRPr="00BE46DD" w:rsidRDefault="00CB508A">
            <w:pPr>
              <w:pStyle w:val="TAL"/>
              <w:rPr>
                <w:noProof/>
                <w:lang w:val="fr-FR"/>
              </w:rPr>
            </w:pPr>
            <w:r w:rsidRPr="00BE46DD">
              <w:rPr>
                <w:lang w:val="fr-FR"/>
              </w:rPr>
              <w:t>Indicates whether the UE supports PDCP duplication over split DRB as specified in TS 38.323 [16].</w:t>
            </w:r>
          </w:p>
        </w:tc>
        <w:tc>
          <w:tcPr>
            <w:tcW w:w="720" w:type="dxa"/>
            <w:tcBorders>
              <w:top w:val="single" w:sz="4" w:space="0" w:color="808080"/>
              <w:left w:val="single" w:sz="4" w:space="0" w:color="808080"/>
              <w:bottom w:val="single" w:sz="4" w:space="0" w:color="808080"/>
              <w:right w:val="single" w:sz="4" w:space="0" w:color="808080"/>
            </w:tcBorders>
            <w:hideMark/>
          </w:tcPr>
          <w:p w14:paraId="0CA10D74" w14:textId="77777777" w:rsidR="00CB508A" w:rsidRDefault="00CB508A">
            <w:pPr>
              <w:pStyle w:val="TAL"/>
              <w:jc w:val="center"/>
              <w:rPr>
                <w:lang w:val="fr-FR"/>
              </w:rPr>
            </w:pPr>
            <w:r>
              <w:rPr>
                <w:lang w:val="fr-FR"/>
              </w:rPr>
              <w:t>UE</w:t>
            </w:r>
          </w:p>
        </w:tc>
        <w:tc>
          <w:tcPr>
            <w:tcW w:w="630" w:type="dxa"/>
            <w:tcBorders>
              <w:top w:val="single" w:sz="4" w:space="0" w:color="808080"/>
              <w:left w:val="single" w:sz="4" w:space="0" w:color="808080"/>
              <w:bottom w:val="single" w:sz="4" w:space="0" w:color="808080"/>
              <w:right w:val="single" w:sz="4" w:space="0" w:color="808080"/>
            </w:tcBorders>
            <w:hideMark/>
          </w:tcPr>
          <w:p w14:paraId="198DDCEE" w14:textId="77777777" w:rsidR="00CB508A" w:rsidRDefault="00CB508A">
            <w:pPr>
              <w:pStyle w:val="TAL"/>
              <w:jc w:val="center"/>
              <w:rPr>
                <w:lang w:val="fr-FR"/>
              </w:rPr>
            </w:pPr>
            <w:r>
              <w:rPr>
                <w:lang w:val="fr-FR"/>
              </w:rPr>
              <w:t>No</w:t>
            </w:r>
          </w:p>
        </w:tc>
        <w:tc>
          <w:tcPr>
            <w:tcW w:w="990" w:type="dxa"/>
            <w:tcBorders>
              <w:top w:val="single" w:sz="4" w:space="0" w:color="808080"/>
              <w:left w:val="single" w:sz="4" w:space="0" w:color="808080"/>
              <w:bottom w:val="single" w:sz="4" w:space="0" w:color="808080"/>
              <w:right w:val="single" w:sz="4" w:space="0" w:color="808080"/>
            </w:tcBorders>
            <w:hideMark/>
          </w:tcPr>
          <w:p w14:paraId="72615C5E" w14:textId="77777777" w:rsidR="00CB508A" w:rsidRDefault="00CB508A">
            <w:pPr>
              <w:pStyle w:val="TAL"/>
              <w:jc w:val="center"/>
              <w:rPr>
                <w:lang w:val="fr-FR"/>
              </w:rPr>
            </w:pPr>
            <w:r>
              <w:rPr>
                <w:lang w:val="fr-FR"/>
              </w:rPr>
              <w:t>No</w:t>
            </w:r>
          </w:p>
        </w:tc>
      </w:tr>
      <w:tr w:rsidR="00CB508A" w14:paraId="3912E311" w14:textId="77777777" w:rsidTr="00CB508A">
        <w:trPr>
          <w:cantSplit/>
        </w:trPr>
        <w:tc>
          <w:tcPr>
            <w:tcW w:w="7290" w:type="dxa"/>
            <w:tcBorders>
              <w:top w:val="single" w:sz="4" w:space="0" w:color="808080"/>
              <w:left w:val="single" w:sz="4" w:space="0" w:color="808080"/>
              <w:bottom w:val="single" w:sz="4" w:space="0" w:color="808080"/>
              <w:right w:val="single" w:sz="4" w:space="0" w:color="808080"/>
            </w:tcBorders>
            <w:hideMark/>
          </w:tcPr>
          <w:p w14:paraId="49878B6A" w14:textId="77777777" w:rsidR="00CB508A" w:rsidRPr="00BE46DD" w:rsidRDefault="00CB508A">
            <w:pPr>
              <w:pStyle w:val="TAL"/>
              <w:rPr>
                <w:b/>
                <w:i/>
                <w:lang w:val="fr-FR"/>
              </w:rPr>
            </w:pPr>
            <w:proofErr w:type="spellStart"/>
            <w:r w:rsidRPr="0062410C">
              <w:rPr>
                <w:b/>
                <w:i/>
                <w:highlight w:val="green"/>
                <w:lang w:val="fr-FR"/>
              </w:rPr>
              <w:t>pdcp-DuplicationSplitSRB</w:t>
            </w:r>
            <w:proofErr w:type="spellEnd"/>
          </w:p>
          <w:p w14:paraId="6FFC3F2A" w14:textId="77777777" w:rsidR="00CB508A" w:rsidRPr="00BE46DD" w:rsidRDefault="00CB508A">
            <w:pPr>
              <w:pStyle w:val="TAL"/>
              <w:rPr>
                <w:noProof/>
                <w:lang w:val="fr-FR"/>
              </w:rPr>
            </w:pPr>
            <w:r w:rsidRPr="00BE46DD">
              <w:rPr>
                <w:lang w:val="fr-FR"/>
              </w:rPr>
              <w:t>Indicates whether the UE supports PDCP duplication over split SRB1/2 as specified in TS 38.323 [16].</w:t>
            </w:r>
          </w:p>
        </w:tc>
        <w:tc>
          <w:tcPr>
            <w:tcW w:w="720" w:type="dxa"/>
            <w:tcBorders>
              <w:top w:val="single" w:sz="4" w:space="0" w:color="808080"/>
              <w:left w:val="single" w:sz="4" w:space="0" w:color="808080"/>
              <w:bottom w:val="single" w:sz="4" w:space="0" w:color="808080"/>
              <w:right w:val="single" w:sz="4" w:space="0" w:color="808080"/>
            </w:tcBorders>
            <w:hideMark/>
          </w:tcPr>
          <w:p w14:paraId="3B103069" w14:textId="77777777" w:rsidR="00CB508A" w:rsidRDefault="00CB508A">
            <w:pPr>
              <w:pStyle w:val="TAL"/>
              <w:jc w:val="center"/>
              <w:rPr>
                <w:lang w:val="fr-FR"/>
              </w:rPr>
            </w:pPr>
            <w:r>
              <w:rPr>
                <w:lang w:val="fr-FR"/>
              </w:rPr>
              <w:t>UE</w:t>
            </w:r>
          </w:p>
        </w:tc>
        <w:tc>
          <w:tcPr>
            <w:tcW w:w="630" w:type="dxa"/>
            <w:tcBorders>
              <w:top w:val="single" w:sz="4" w:space="0" w:color="808080"/>
              <w:left w:val="single" w:sz="4" w:space="0" w:color="808080"/>
              <w:bottom w:val="single" w:sz="4" w:space="0" w:color="808080"/>
              <w:right w:val="single" w:sz="4" w:space="0" w:color="808080"/>
            </w:tcBorders>
            <w:hideMark/>
          </w:tcPr>
          <w:p w14:paraId="771DF340" w14:textId="77777777" w:rsidR="00CB508A" w:rsidRDefault="00CB508A">
            <w:pPr>
              <w:pStyle w:val="TAL"/>
              <w:jc w:val="center"/>
              <w:rPr>
                <w:lang w:val="fr-FR"/>
              </w:rPr>
            </w:pPr>
            <w:r>
              <w:rPr>
                <w:lang w:val="fr-FR"/>
              </w:rPr>
              <w:t>No</w:t>
            </w:r>
          </w:p>
        </w:tc>
        <w:tc>
          <w:tcPr>
            <w:tcW w:w="990" w:type="dxa"/>
            <w:tcBorders>
              <w:top w:val="single" w:sz="4" w:space="0" w:color="808080"/>
              <w:left w:val="single" w:sz="4" w:space="0" w:color="808080"/>
              <w:bottom w:val="single" w:sz="4" w:space="0" w:color="808080"/>
              <w:right w:val="single" w:sz="4" w:space="0" w:color="808080"/>
            </w:tcBorders>
            <w:hideMark/>
          </w:tcPr>
          <w:p w14:paraId="5309C68D" w14:textId="77777777" w:rsidR="00CB508A" w:rsidRDefault="00CB508A">
            <w:pPr>
              <w:pStyle w:val="TAL"/>
              <w:jc w:val="center"/>
              <w:rPr>
                <w:lang w:val="fr-FR"/>
              </w:rPr>
            </w:pPr>
            <w:r>
              <w:rPr>
                <w:lang w:val="fr-FR"/>
              </w:rPr>
              <w:t>No</w:t>
            </w:r>
          </w:p>
        </w:tc>
      </w:tr>
      <w:tr w:rsidR="00CB508A" w14:paraId="7ADCBE99" w14:textId="77777777" w:rsidTr="00CB508A">
        <w:trPr>
          <w:cantSplit/>
        </w:trPr>
        <w:tc>
          <w:tcPr>
            <w:tcW w:w="7290" w:type="dxa"/>
            <w:tcBorders>
              <w:top w:val="single" w:sz="4" w:space="0" w:color="808080"/>
              <w:left w:val="single" w:sz="4" w:space="0" w:color="808080"/>
              <w:bottom w:val="single" w:sz="4" w:space="0" w:color="808080"/>
              <w:right w:val="single" w:sz="4" w:space="0" w:color="808080"/>
            </w:tcBorders>
            <w:hideMark/>
          </w:tcPr>
          <w:p w14:paraId="249DE6D5" w14:textId="77777777" w:rsidR="00CB508A" w:rsidRPr="00BE46DD" w:rsidRDefault="00CB508A">
            <w:pPr>
              <w:pStyle w:val="TAL"/>
              <w:rPr>
                <w:b/>
                <w:i/>
                <w:noProof/>
                <w:lang w:val="fr-FR"/>
              </w:rPr>
            </w:pPr>
            <w:r w:rsidRPr="0062410C">
              <w:rPr>
                <w:b/>
                <w:i/>
                <w:noProof/>
                <w:highlight w:val="green"/>
                <w:lang w:val="fr-FR"/>
              </w:rPr>
              <w:t>pdcp-DuplicationSRB</w:t>
            </w:r>
          </w:p>
          <w:p w14:paraId="58AD432F" w14:textId="77777777" w:rsidR="00CB508A" w:rsidRPr="00BE46DD" w:rsidRDefault="00CB508A">
            <w:pPr>
              <w:pStyle w:val="TAL"/>
              <w:rPr>
                <w:noProof/>
                <w:lang w:val="fr-FR"/>
              </w:rPr>
            </w:pPr>
            <w:r w:rsidRPr="00BE46DD">
              <w:rPr>
                <w:noProof/>
                <w:lang w:val="fr-FR"/>
              </w:rPr>
              <w:t>Indicates whether the UE supports CA-based PDCP duplication over SRB1/2 and/or,</w:t>
            </w:r>
            <w:r w:rsidRPr="00BE46DD">
              <w:rPr>
                <w:lang w:val="fr-FR"/>
              </w:rPr>
              <w:t xml:space="preserve"> if EN-DC is supported,</w:t>
            </w:r>
            <w:r w:rsidRPr="00BE46DD">
              <w:rPr>
                <w:noProof/>
                <w:lang w:val="fr-FR"/>
              </w:rPr>
              <w:t xml:space="preserve"> SRB3 as specified in TS 38.323 [16].</w:t>
            </w:r>
          </w:p>
        </w:tc>
        <w:tc>
          <w:tcPr>
            <w:tcW w:w="720" w:type="dxa"/>
            <w:tcBorders>
              <w:top w:val="single" w:sz="4" w:space="0" w:color="808080"/>
              <w:left w:val="single" w:sz="4" w:space="0" w:color="808080"/>
              <w:bottom w:val="single" w:sz="4" w:space="0" w:color="808080"/>
              <w:right w:val="single" w:sz="4" w:space="0" w:color="808080"/>
            </w:tcBorders>
            <w:hideMark/>
          </w:tcPr>
          <w:p w14:paraId="09F738B2" w14:textId="77777777" w:rsidR="00CB508A" w:rsidRDefault="00CB508A">
            <w:pPr>
              <w:pStyle w:val="TAL"/>
              <w:jc w:val="center"/>
              <w:rPr>
                <w:lang w:val="fr-FR"/>
              </w:rPr>
            </w:pPr>
            <w:r>
              <w:rPr>
                <w:lang w:val="fr-FR"/>
              </w:rPr>
              <w:t>UE</w:t>
            </w:r>
          </w:p>
        </w:tc>
        <w:tc>
          <w:tcPr>
            <w:tcW w:w="630" w:type="dxa"/>
            <w:tcBorders>
              <w:top w:val="single" w:sz="4" w:space="0" w:color="808080"/>
              <w:left w:val="single" w:sz="4" w:space="0" w:color="808080"/>
              <w:bottom w:val="single" w:sz="4" w:space="0" w:color="808080"/>
              <w:right w:val="single" w:sz="4" w:space="0" w:color="808080"/>
            </w:tcBorders>
            <w:hideMark/>
          </w:tcPr>
          <w:p w14:paraId="6C46B73D" w14:textId="77777777" w:rsidR="00CB508A" w:rsidRDefault="00CB508A">
            <w:pPr>
              <w:pStyle w:val="TAL"/>
              <w:jc w:val="center"/>
              <w:rPr>
                <w:lang w:val="fr-FR"/>
              </w:rPr>
            </w:pPr>
            <w:r>
              <w:rPr>
                <w:lang w:val="fr-FR"/>
              </w:rPr>
              <w:t>No</w:t>
            </w:r>
          </w:p>
        </w:tc>
        <w:tc>
          <w:tcPr>
            <w:tcW w:w="990" w:type="dxa"/>
            <w:tcBorders>
              <w:top w:val="single" w:sz="4" w:space="0" w:color="808080"/>
              <w:left w:val="single" w:sz="4" w:space="0" w:color="808080"/>
              <w:bottom w:val="single" w:sz="4" w:space="0" w:color="808080"/>
              <w:right w:val="single" w:sz="4" w:space="0" w:color="808080"/>
            </w:tcBorders>
            <w:hideMark/>
          </w:tcPr>
          <w:p w14:paraId="6FF0904D" w14:textId="77777777" w:rsidR="00CB508A" w:rsidRDefault="00CB508A">
            <w:pPr>
              <w:pStyle w:val="TAL"/>
              <w:jc w:val="center"/>
              <w:rPr>
                <w:lang w:val="fr-FR"/>
              </w:rPr>
            </w:pPr>
            <w:r>
              <w:rPr>
                <w:lang w:val="fr-FR"/>
              </w:rPr>
              <w:t>No</w:t>
            </w:r>
          </w:p>
        </w:tc>
      </w:tr>
    </w:tbl>
    <w:p w14:paraId="79941900" w14:textId="4897AD69" w:rsidR="00CB508A" w:rsidRDefault="00CB508A" w:rsidP="00C61B47">
      <w:r>
        <w:t xml:space="preserve"> </w:t>
      </w:r>
    </w:p>
    <w:p w14:paraId="0A3A264D" w14:textId="1699C665" w:rsidR="00CB508A" w:rsidRDefault="00CB508A" w:rsidP="00CB508A">
      <w:pPr>
        <w:jc w:val="both"/>
      </w:pPr>
      <w:r>
        <w:t xml:space="preserve">The </w:t>
      </w:r>
      <w:r>
        <w:t xml:space="preserve">parameters highlighted in </w:t>
      </w:r>
      <w:r w:rsidRPr="00B01EF5">
        <w:rPr>
          <w:highlight w:val="green"/>
        </w:rPr>
        <w:t>green</w:t>
      </w:r>
      <w:r>
        <w:t xml:space="preserve"> essentially indicate whether the UE can support Rel-15 PDCP duplication (with only up to two legs per </w:t>
      </w:r>
      <w:r w:rsidR="00D1260F">
        <w:t>radio bearer</w:t>
      </w:r>
      <w:r>
        <w:t xml:space="preserve">) in CA and DC. Moreover, the parameter highlighted in </w:t>
      </w:r>
      <w:r w:rsidRPr="00B01EF5">
        <w:rPr>
          <w:highlight w:val="yellow"/>
        </w:rPr>
        <w:t>yellow</w:t>
      </w:r>
      <w:r>
        <w:t xml:space="preserve"> indicates the UE capability of supporting Rel-16 PDCP duplication where more than two legs are configured for a </w:t>
      </w:r>
      <w:r w:rsidR="00E92037">
        <w:t>radio bea</w:t>
      </w:r>
      <w:r w:rsidR="00980836">
        <w:t>rer</w:t>
      </w:r>
      <w:r>
        <w:t>.</w:t>
      </w:r>
    </w:p>
    <w:p w14:paraId="1290FE8B" w14:textId="157D6D5D" w:rsidR="00CB508A" w:rsidRDefault="00CB508A" w:rsidP="00CB508A">
      <w:pPr>
        <w:jc w:val="both"/>
      </w:pPr>
      <w:r>
        <w:t xml:space="preserve">It is noted that, currently these parameters are independent, so it means a Rel-16 UE may support duplication with more than two legs per </w:t>
      </w:r>
      <w:r w:rsidR="00980836">
        <w:t>SRB/</w:t>
      </w:r>
      <w:r>
        <w:t xml:space="preserve">DRB (with </w:t>
      </w:r>
      <w:r w:rsidRPr="00B01EF5">
        <w:rPr>
          <w:i/>
          <w:iCs/>
        </w:rPr>
        <w:t>pdcp-DuplicationMoreThanTwoRLC-r16</w:t>
      </w:r>
      <w:r>
        <w:t xml:space="preserve">), but not necessarily Rel-15 PDCP duplication with only two legs per </w:t>
      </w:r>
      <w:r w:rsidR="00AF1F3C">
        <w:t>SRB/</w:t>
      </w:r>
      <w:r>
        <w:t>DRB (</w:t>
      </w:r>
      <w:r w:rsidR="001E0B59">
        <w:t xml:space="preserve">e.g. </w:t>
      </w:r>
      <w:r>
        <w:t xml:space="preserve">when both </w:t>
      </w:r>
      <w:proofErr w:type="spellStart"/>
      <w:r w:rsidRPr="00B01EF5">
        <w:rPr>
          <w:i/>
          <w:iCs/>
        </w:rPr>
        <w:t>pdcp</w:t>
      </w:r>
      <w:proofErr w:type="spellEnd"/>
      <w:r w:rsidRPr="00B01EF5">
        <w:rPr>
          <w:i/>
          <w:iCs/>
        </w:rPr>
        <w:t>-</w:t>
      </w:r>
      <w:proofErr w:type="spellStart"/>
      <w:r w:rsidRPr="00B01EF5">
        <w:rPr>
          <w:i/>
          <w:iCs/>
        </w:rPr>
        <w:t>DuplicationMCG</w:t>
      </w:r>
      <w:proofErr w:type="spellEnd"/>
      <w:r w:rsidRPr="00B01EF5">
        <w:rPr>
          <w:i/>
          <w:iCs/>
        </w:rPr>
        <w:t>-</w:t>
      </w:r>
      <w:proofErr w:type="spellStart"/>
      <w:r w:rsidRPr="00B01EF5">
        <w:rPr>
          <w:i/>
          <w:iCs/>
        </w:rPr>
        <w:t>OrSCG</w:t>
      </w:r>
      <w:proofErr w:type="spellEnd"/>
      <w:r w:rsidRPr="00B01EF5">
        <w:rPr>
          <w:i/>
          <w:iCs/>
        </w:rPr>
        <w:t>-DRB</w:t>
      </w:r>
      <w:r>
        <w:t xml:space="preserve"> or </w:t>
      </w:r>
      <w:proofErr w:type="spellStart"/>
      <w:r w:rsidRPr="00B01EF5">
        <w:rPr>
          <w:i/>
          <w:iCs/>
        </w:rPr>
        <w:t>pdcp-DuplicationSplitDRB</w:t>
      </w:r>
      <w:proofErr w:type="spellEnd"/>
      <w:r>
        <w:t xml:space="preserve"> are absent). This implies </w:t>
      </w:r>
      <w:r w:rsidR="001E0B59">
        <w:t xml:space="preserve">that </w:t>
      </w:r>
      <w:r>
        <w:t xml:space="preserve">whenever duplication is configured for this UE, </w:t>
      </w:r>
      <w:r w:rsidRPr="00B01EF5">
        <w:rPr>
          <w:b/>
          <w:bCs/>
        </w:rPr>
        <w:t>at least 3 legs</w:t>
      </w:r>
      <w:r>
        <w:t xml:space="preserve"> should be configured for a </w:t>
      </w:r>
      <w:r w:rsidR="001E0B59">
        <w:t>radio bearer</w:t>
      </w:r>
      <w:r w:rsidR="00180E6F">
        <w:t>, which</w:t>
      </w:r>
      <w:r>
        <w:t xml:space="preserve"> </w:t>
      </w:r>
      <w:r w:rsidR="00180E6F">
        <w:t>is clearly</w:t>
      </w:r>
      <w:r>
        <w:t xml:space="preserve"> inefficient especially if </w:t>
      </w:r>
      <w:r w:rsidR="0095719B">
        <w:t xml:space="preserve">in fact </w:t>
      </w:r>
      <w:r>
        <w:t xml:space="preserve">the latency/reliability requirement of the </w:t>
      </w:r>
      <w:r w:rsidR="0095719B">
        <w:t xml:space="preserve">associated </w:t>
      </w:r>
      <w:r>
        <w:t>traffic</w:t>
      </w:r>
      <w:r w:rsidR="0095719B">
        <w:t xml:space="preserve"> can already be fulfilled with duplication via only two legs. That is, the network may have to over-provision radio resources for this UE even if it is more than enough, which may result </w:t>
      </w:r>
      <w:r w:rsidR="00564F38">
        <w:t xml:space="preserve">in </w:t>
      </w:r>
      <w:r w:rsidR="0095719B">
        <w:t xml:space="preserve">unnecessary processing as well as interferences. One could argue that by implementation the </w:t>
      </w:r>
      <w:bookmarkStart w:id="5" w:name="_GoBack"/>
      <w:bookmarkEnd w:id="5"/>
      <w:proofErr w:type="spellStart"/>
      <w:r w:rsidR="0095719B">
        <w:t>gNB</w:t>
      </w:r>
      <w:proofErr w:type="spellEnd"/>
      <w:r w:rsidR="0095719B">
        <w:t xml:space="preserve"> could always deactivate at least one leg </w:t>
      </w:r>
      <w:r w:rsidR="00180E6F">
        <w:t xml:space="preserve">(e.g. using the MAC CE or the RRC configuration of initial state) </w:t>
      </w:r>
      <w:r w:rsidR="0095719B">
        <w:t>even though it is configured, but it is indeed awkward especially when the issues of DRB limitation described in Section 2.3 are taken into consideration.</w:t>
      </w:r>
      <w:r w:rsidR="009F5BA5">
        <w:t xml:space="preserve"> Moreover, for SRB, it is not possible to deactivate the configured </w:t>
      </w:r>
      <w:r w:rsidR="001F3444">
        <w:t>RLC entities and all would have to be always activated.</w:t>
      </w:r>
    </w:p>
    <w:p w14:paraId="45D364F5" w14:textId="44EB37F6" w:rsidR="0095719B" w:rsidRDefault="0095719B" w:rsidP="00CB508A">
      <w:pPr>
        <w:jc w:val="both"/>
      </w:pPr>
      <w:proofErr w:type="gramStart"/>
      <w:r>
        <w:t>In light of</w:t>
      </w:r>
      <w:proofErr w:type="gramEnd"/>
      <w:r>
        <w:t xml:space="preserve"> this, we think </w:t>
      </w:r>
      <w:r w:rsidR="00E1284F">
        <w:t xml:space="preserve">a </w:t>
      </w:r>
      <w:r>
        <w:t>dependency should be introduced between parameters for Rel-15 and Rel-16 PDCP duplication, such that a Rel-16 UE that support</w:t>
      </w:r>
      <w:r w:rsidR="00E1284F">
        <w:t>s</w:t>
      </w:r>
      <w:r>
        <w:t xml:space="preserve"> Rel-16 duplication, should support Rel-15 duplication as well. Hence, this allows more flexible/precise configuration by the </w:t>
      </w:r>
      <w:proofErr w:type="spellStart"/>
      <w:r>
        <w:t>gNB</w:t>
      </w:r>
      <w:proofErr w:type="spellEnd"/>
      <w:r>
        <w:t xml:space="preserve"> in accordance to the traffic requirement.</w:t>
      </w:r>
    </w:p>
    <w:p w14:paraId="48E7B647" w14:textId="28F97F8D" w:rsidR="00CB508A" w:rsidRPr="00B01EF5" w:rsidRDefault="0095719B" w:rsidP="00C61B47">
      <w:pPr>
        <w:rPr>
          <w:b/>
          <w:bCs/>
        </w:rPr>
      </w:pPr>
      <w:r w:rsidRPr="00BC0CA4">
        <w:rPr>
          <w:b/>
          <w:bCs/>
        </w:rPr>
        <w:t xml:space="preserve">Proposal </w:t>
      </w:r>
      <w:r w:rsidR="005770F9">
        <w:rPr>
          <w:b/>
          <w:bCs/>
        </w:rPr>
        <w:t>6</w:t>
      </w:r>
      <w:r w:rsidRPr="00BC0CA4">
        <w:rPr>
          <w:b/>
          <w:bCs/>
        </w:rPr>
        <w:t xml:space="preserve">: </w:t>
      </w:r>
      <w:r>
        <w:rPr>
          <w:b/>
          <w:bCs/>
          <w:lang w:val="en-US"/>
        </w:rPr>
        <w:t xml:space="preserve">The UE supporting Rel-16 PDCP duplication (more than two legs per </w:t>
      </w:r>
      <w:r w:rsidR="00B97A50">
        <w:rPr>
          <w:b/>
          <w:bCs/>
          <w:lang w:val="en-US"/>
        </w:rPr>
        <w:t>radio bearer</w:t>
      </w:r>
      <w:r>
        <w:rPr>
          <w:b/>
          <w:bCs/>
          <w:lang w:val="en-US"/>
        </w:rPr>
        <w:t>)</w:t>
      </w:r>
      <w:r w:rsidRPr="005C2BCF">
        <w:rPr>
          <w:b/>
          <w:bCs/>
          <w:lang w:val="en-US"/>
        </w:rPr>
        <w:t xml:space="preserve"> </w:t>
      </w:r>
      <w:r>
        <w:rPr>
          <w:b/>
          <w:bCs/>
          <w:lang w:val="en-US"/>
        </w:rPr>
        <w:t xml:space="preserve">shall also support Rel-15 PDCP duplication (with only two legs per </w:t>
      </w:r>
      <w:r w:rsidR="00B97A50">
        <w:rPr>
          <w:b/>
          <w:bCs/>
          <w:lang w:val="en-US"/>
        </w:rPr>
        <w:t>SRB/</w:t>
      </w:r>
      <w:r>
        <w:rPr>
          <w:b/>
          <w:bCs/>
          <w:lang w:val="en-US"/>
        </w:rPr>
        <w:t>DRB).</w:t>
      </w:r>
    </w:p>
    <w:p w14:paraId="4CAD3E8A" w14:textId="77777777" w:rsidR="00CB508A" w:rsidRPr="00BC0CA4" w:rsidRDefault="00CB508A" w:rsidP="00C61B47"/>
    <w:p w14:paraId="766D6D29" w14:textId="5D28034F" w:rsidR="00A209D6" w:rsidRDefault="00A209D6" w:rsidP="00A209D6">
      <w:pPr>
        <w:pStyle w:val="Heading1"/>
      </w:pPr>
      <w:r w:rsidRPr="006E13D1">
        <w:t>3</w:t>
      </w:r>
      <w:r w:rsidRPr="006E13D1">
        <w:tab/>
      </w:r>
      <w:r w:rsidR="00DD6948">
        <w:t>Summary</w:t>
      </w:r>
    </w:p>
    <w:p w14:paraId="35F222F4" w14:textId="02FB436C" w:rsidR="00080512" w:rsidRDefault="00DD6948" w:rsidP="00A209D6">
      <w:r>
        <w:t>Based on the discussion in section 2, the following proposals are made:</w:t>
      </w:r>
    </w:p>
    <w:p w14:paraId="23977D0E" w14:textId="77777777" w:rsidR="00B01EF5" w:rsidRPr="00FA69FF" w:rsidRDefault="00B01EF5" w:rsidP="00B01EF5">
      <w:pPr>
        <w:rPr>
          <w:b/>
          <w:bCs/>
          <w:lang w:val="en-US"/>
        </w:rPr>
      </w:pPr>
      <w:r>
        <w:rPr>
          <w:b/>
          <w:bCs/>
          <w:lang w:val="en-US"/>
        </w:rPr>
        <w:t xml:space="preserve">Proposal 1: The UE supporting </w:t>
      </w:r>
      <w:r w:rsidRPr="005C2BCF">
        <w:rPr>
          <w:b/>
          <w:bCs/>
          <w:lang w:val="en-US"/>
        </w:rPr>
        <w:t xml:space="preserve">LCH based prioritization </w:t>
      </w:r>
      <w:r>
        <w:rPr>
          <w:b/>
          <w:bCs/>
          <w:lang w:val="en-US"/>
        </w:rPr>
        <w:t xml:space="preserve">shall also support </w:t>
      </w:r>
      <w:r w:rsidRPr="005C2BCF">
        <w:rPr>
          <w:b/>
          <w:bCs/>
          <w:lang w:val="en-US"/>
        </w:rPr>
        <w:t>PHY</w:t>
      </w:r>
      <w:r>
        <w:rPr>
          <w:b/>
          <w:bCs/>
          <w:lang w:val="en-US"/>
        </w:rPr>
        <w:t xml:space="preserve"> based </w:t>
      </w:r>
      <w:r w:rsidRPr="005C2BCF">
        <w:rPr>
          <w:b/>
          <w:bCs/>
          <w:lang w:val="en-US"/>
        </w:rPr>
        <w:t>prioritization</w:t>
      </w:r>
      <w:r>
        <w:rPr>
          <w:b/>
          <w:bCs/>
          <w:lang w:val="en-US"/>
        </w:rPr>
        <w:t xml:space="preserve"> and vice versa.</w:t>
      </w:r>
    </w:p>
    <w:p w14:paraId="05A53A5C" w14:textId="77777777" w:rsidR="00B01EF5" w:rsidRDefault="00B01EF5" w:rsidP="00B01EF5">
      <w:pPr>
        <w:rPr>
          <w:b/>
          <w:bCs/>
          <w:lang w:val="en-US"/>
        </w:rPr>
      </w:pPr>
      <w:r>
        <w:rPr>
          <w:b/>
          <w:bCs/>
          <w:lang w:val="en-US"/>
        </w:rPr>
        <w:t xml:space="preserve">Proposal 2: Do not introduce separate capability for joint </w:t>
      </w:r>
      <w:proofErr w:type="spellStart"/>
      <w:r>
        <w:rPr>
          <w:b/>
          <w:bCs/>
          <w:lang w:val="en-US"/>
        </w:rPr>
        <w:t>EHC+RoHC</w:t>
      </w:r>
      <w:proofErr w:type="spellEnd"/>
      <w:r>
        <w:rPr>
          <w:b/>
          <w:bCs/>
          <w:lang w:val="en-US"/>
        </w:rPr>
        <w:t xml:space="preserve"> operation. Clarify in TS 38.306 that the UE indicating support for EHC and for </w:t>
      </w:r>
      <w:proofErr w:type="spellStart"/>
      <w:r>
        <w:rPr>
          <w:b/>
          <w:bCs/>
          <w:lang w:val="en-US"/>
        </w:rPr>
        <w:t>RoHC</w:t>
      </w:r>
      <w:proofErr w:type="spellEnd"/>
      <w:r>
        <w:rPr>
          <w:b/>
          <w:bCs/>
          <w:lang w:val="en-US"/>
        </w:rPr>
        <w:t xml:space="preserve"> shall also support joint </w:t>
      </w:r>
      <w:proofErr w:type="spellStart"/>
      <w:r>
        <w:rPr>
          <w:b/>
          <w:bCs/>
          <w:lang w:val="en-US"/>
        </w:rPr>
        <w:t>EHC+RoHC</w:t>
      </w:r>
      <w:proofErr w:type="spellEnd"/>
      <w:r>
        <w:rPr>
          <w:b/>
          <w:bCs/>
          <w:lang w:val="en-US"/>
        </w:rPr>
        <w:t xml:space="preserve"> operation. </w:t>
      </w:r>
    </w:p>
    <w:p w14:paraId="2EBC9EB5" w14:textId="77777777" w:rsidR="00B01EF5" w:rsidRPr="00CB5921" w:rsidRDefault="00B01EF5" w:rsidP="00B01EF5">
      <w:pPr>
        <w:rPr>
          <w:b/>
          <w:bCs/>
          <w:lang w:val="en-US"/>
        </w:rPr>
      </w:pPr>
      <w:r>
        <w:rPr>
          <w:b/>
          <w:bCs/>
          <w:lang w:val="en-US"/>
        </w:rPr>
        <w:t xml:space="preserve">Proposal 3: RAN2 to consider introduction of </w:t>
      </w:r>
      <w:r w:rsidRPr="00CB5921">
        <w:rPr>
          <w:b/>
          <w:bCs/>
          <w:lang w:val="en-US"/>
        </w:rPr>
        <w:t xml:space="preserve">signaling of the number of the contexts supported </w:t>
      </w:r>
      <w:r>
        <w:rPr>
          <w:b/>
          <w:bCs/>
          <w:lang w:val="en-US"/>
        </w:rPr>
        <w:t xml:space="preserve">by the UE altogether </w:t>
      </w:r>
      <w:r w:rsidRPr="00CB5921">
        <w:rPr>
          <w:b/>
          <w:bCs/>
          <w:lang w:val="en-US"/>
        </w:rPr>
        <w:t>for EHC and ROHC</w:t>
      </w:r>
      <w:r>
        <w:rPr>
          <w:b/>
          <w:bCs/>
          <w:lang w:val="en-US"/>
        </w:rPr>
        <w:t>.</w:t>
      </w:r>
    </w:p>
    <w:p w14:paraId="152163F1" w14:textId="77777777" w:rsidR="00B01EF5" w:rsidRDefault="00B01EF5" w:rsidP="00B01EF5">
      <w:r w:rsidRPr="00E66275">
        <w:rPr>
          <w:b/>
          <w:bCs/>
        </w:rPr>
        <w:t xml:space="preserve">Proposal </w:t>
      </w:r>
      <w:r>
        <w:rPr>
          <w:b/>
          <w:bCs/>
        </w:rPr>
        <w:t>4</w:t>
      </w:r>
      <w:r w:rsidRPr="00BC0CA4">
        <w:rPr>
          <w:b/>
          <w:bCs/>
        </w:rPr>
        <w:t>:</w:t>
      </w:r>
      <w:r>
        <w:t xml:space="preserve"> </w:t>
      </w:r>
      <w:r>
        <w:rPr>
          <w:b/>
          <w:bCs/>
        </w:rPr>
        <w:t>A</w:t>
      </w:r>
      <w:r w:rsidRPr="00BC0CA4">
        <w:rPr>
          <w:b/>
          <w:bCs/>
        </w:rPr>
        <w:t>llow additional RLC entities to be configured for duplication/DAPS without impacting the maximum number of DRBs.</w:t>
      </w:r>
    </w:p>
    <w:p w14:paraId="3D03D464" w14:textId="77777777" w:rsidR="00B01EF5" w:rsidRDefault="00B01EF5" w:rsidP="00B01EF5">
      <w:pPr>
        <w:rPr>
          <w:b/>
          <w:bCs/>
        </w:rPr>
      </w:pPr>
      <w:r w:rsidRPr="00BC0CA4">
        <w:rPr>
          <w:b/>
          <w:bCs/>
        </w:rPr>
        <w:t xml:space="preserve">Proposal </w:t>
      </w:r>
      <w:r>
        <w:rPr>
          <w:b/>
          <w:bCs/>
        </w:rPr>
        <w:t>5</w:t>
      </w:r>
      <w:r w:rsidRPr="00BC0CA4">
        <w:rPr>
          <w:b/>
          <w:bCs/>
        </w:rPr>
        <w:t xml:space="preserve">: </w:t>
      </w:r>
      <w:r>
        <w:rPr>
          <w:b/>
          <w:bCs/>
        </w:rPr>
        <w:t>D</w:t>
      </w:r>
      <w:r w:rsidRPr="00BC0CA4">
        <w:rPr>
          <w:b/>
          <w:bCs/>
        </w:rPr>
        <w:t xml:space="preserve">iscuss the conditions allowing additional RLC entities to be configured (for duplication/DAPS) </w:t>
      </w:r>
      <w:r w:rsidRPr="00BC0CA4">
        <w:rPr>
          <w:b/>
          <w:bCs/>
        </w:rPr>
        <w:t>without impacting the maximum number of bearers that a UE can support.</w:t>
      </w:r>
    </w:p>
    <w:p w14:paraId="397FA18B" w14:textId="55CD19C3" w:rsidR="00BF6F72" w:rsidRPr="009B7667" w:rsidRDefault="005770F9" w:rsidP="003F6C3A">
      <w:pPr>
        <w:rPr>
          <w:b/>
          <w:bCs/>
        </w:rPr>
      </w:pPr>
      <w:r w:rsidRPr="00BC0CA4">
        <w:rPr>
          <w:b/>
          <w:bCs/>
        </w:rPr>
        <w:lastRenderedPageBreak/>
        <w:t xml:space="preserve">Proposal </w:t>
      </w:r>
      <w:r>
        <w:rPr>
          <w:b/>
          <w:bCs/>
        </w:rPr>
        <w:t>6</w:t>
      </w:r>
      <w:r w:rsidRPr="00BC0CA4">
        <w:rPr>
          <w:b/>
          <w:bCs/>
        </w:rPr>
        <w:t xml:space="preserve">: </w:t>
      </w:r>
      <w:r>
        <w:rPr>
          <w:b/>
          <w:bCs/>
          <w:lang w:val="en-US"/>
        </w:rPr>
        <w:t>The UE supporting Rel-16 PDCP duplication (more than two legs per radio bearer)</w:t>
      </w:r>
      <w:r w:rsidRPr="005C2BCF">
        <w:rPr>
          <w:b/>
          <w:bCs/>
          <w:lang w:val="en-US"/>
        </w:rPr>
        <w:t xml:space="preserve"> </w:t>
      </w:r>
      <w:r>
        <w:rPr>
          <w:b/>
          <w:bCs/>
          <w:lang w:val="en-US"/>
        </w:rPr>
        <w:t>shall also support Rel-15 PDCP duplication (with only two legs per SRB/DRB).</w:t>
      </w:r>
    </w:p>
    <w:p w14:paraId="75FF9F9B" w14:textId="5052AB6F" w:rsidR="00BF6F72" w:rsidRDefault="00BF6F72" w:rsidP="00BF6F72">
      <w:pPr>
        <w:pStyle w:val="Heading1"/>
        <w:rPr>
          <w:lang w:val="en-US"/>
        </w:rPr>
      </w:pPr>
      <w:r>
        <w:rPr>
          <w:lang w:val="en-US"/>
        </w:rPr>
        <w:t>References</w:t>
      </w:r>
    </w:p>
    <w:p w14:paraId="0E87AD99" w14:textId="0E7F0A43" w:rsidR="00BF6F72" w:rsidRDefault="006E7538" w:rsidP="00E14321">
      <w:pPr>
        <w:pStyle w:val="ListParagraph"/>
        <w:numPr>
          <w:ilvl w:val="0"/>
          <w:numId w:val="11"/>
        </w:numPr>
        <w:rPr>
          <w:lang w:val="en-US"/>
        </w:rPr>
      </w:pPr>
      <w:r w:rsidRPr="006E7538">
        <w:rPr>
          <w:lang w:val="en-US"/>
        </w:rPr>
        <w:t>R2-2004677</w:t>
      </w:r>
      <w:r w:rsidR="00BF6F72" w:rsidRPr="00E14321">
        <w:rPr>
          <w:lang w:val="en-US"/>
        </w:rPr>
        <w:t xml:space="preserve">, </w:t>
      </w:r>
      <w:r w:rsidR="00BF6F72" w:rsidRPr="00E14321">
        <w:rPr>
          <w:i/>
          <w:iCs/>
          <w:lang w:val="en-US"/>
        </w:rPr>
        <w:t>Periodicities of multiple of 2 or 7 symbols for CG</w:t>
      </w:r>
      <w:r w:rsidR="00BF6F72" w:rsidRPr="00BC45F2">
        <w:rPr>
          <w:lang w:val="en-US"/>
        </w:rPr>
        <w:t>, Nokia, Nokia Shanghai Bell, Ericsson, NTT</w:t>
      </w:r>
      <w:r w:rsidR="00BF6F72" w:rsidRPr="00E14321">
        <w:rPr>
          <w:lang w:val="en-US"/>
        </w:rPr>
        <w:t xml:space="preserve"> Docomo</w:t>
      </w:r>
      <w:r w:rsidR="00BC45F2">
        <w:rPr>
          <w:lang w:val="en-US"/>
        </w:rPr>
        <w:t xml:space="preserve">, </w:t>
      </w:r>
      <w:r w:rsidR="00BC45F2" w:rsidRPr="00BC45F2">
        <w:rPr>
          <w:lang w:val="en-US"/>
        </w:rPr>
        <w:t>CMCC, CATT, Sony</w:t>
      </w:r>
    </w:p>
    <w:p w14:paraId="07A6D00A" w14:textId="1FCEA398" w:rsidR="00E14321" w:rsidRDefault="00E14321" w:rsidP="00746FAC">
      <w:pPr>
        <w:pStyle w:val="ListParagraph"/>
        <w:numPr>
          <w:ilvl w:val="0"/>
          <w:numId w:val="11"/>
        </w:numPr>
        <w:rPr>
          <w:lang w:val="en-US"/>
        </w:rPr>
      </w:pPr>
      <w:r w:rsidRPr="00E14321">
        <w:rPr>
          <w:lang w:val="en-US"/>
        </w:rPr>
        <w:t xml:space="preserve">R1-2003073, </w:t>
      </w:r>
      <w:r w:rsidRPr="00E14321">
        <w:rPr>
          <w:i/>
          <w:iCs/>
          <w:lang w:val="en-US"/>
        </w:rPr>
        <w:t>RAN1 UE features list for Rel-16 NR after RAN1#100bis-E</w:t>
      </w:r>
      <w:r>
        <w:rPr>
          <w:lang w:val="en-US"/>
        </w:rPr>
        <w:t xml:space="preserve">, </w:t>
      </w:r>
      <w:r w:rsidRPr="00E14321">
        <w:rPr>
          <w:lang w:val="en-US"/>
        </w:rPr>
        <w:t>AT&amp;T, NTT DOCOMO, INC.</w:t>
      </w:r>
    </w:p>
    <w:p w14:paraId="1FD6D80E" w14:textId="3BF20688" w:rsidR="00813EEA" w:rsidRDefault="00813EEA" w:rsidP="00813EEA">
      <w:pPr>
        <w:pStyle w:val="ListParagraph"/>
        <w:numPr>
          <w:ilvl w:val="0"/>
          <w:numId w:val="11"/>
        </w:numPr>
        <w:rPr>
          <w:lang w:val="en-US"/>
        </w:rPr>
      </w:pPr>
      <w:r w:rsidRPr="00813EEA">
        <w:rPr>
          <w:lang w:val="en-US"/>
        </w:rPr>
        <w:t>R2-2002718</w:t>
      </w:r>
      <w:r>
        <w:rPr>
          <w:lang w:val="en-US"/>
        </w:rPr>
        <w:t xml:space="preserve">, </w:t>
      </w:r>
      <w:r w:rsidRPr="00813EEA">
        <w:rPr>
          <w:i/>
          <w:iCs/>
          <w:lang w:val="en-US"/>
        </w:rPr>
        <w:t>Discussion about remaining issues of EHC</w:t>
      </w:r>
      <w:r w:rsidRPr="00813EEA">
        <w:rPr>
          <w:lang w:val="en-US"/>
        </w:rPr>
        <w:t>,</w:t>
      </w:r>
      <w:r>
        <w:rPr>
          <w:lang w:val="en-US"/>
        </w:rPr>
        <w:t xml:space="preserve"> </w:t>
      </w:r>
      <w:r w:rsidRPr="00813EEA">
        <w:rPr>
          <w:lang w:val="en-US"/>
        </w:rPr>
        <w:t xml:space="preserve">Huawei, </w:t>
      </w:r>
      <w:proofErr w:type="spellStart"/>
      <w:r w:rsidRPr="00813EEA">
        <w:rPr>
          <w:lang w:val="en-US"/>
        </w:rPr>
        <w:t>HiSilicon</w:t>
      </w:r>
      <w:proofErr w:type="spellEnd"/>
    </w:p>
    <w:p w14:paraId="4EF15B3C" w14:textId="039C7B56" w:rsidR="00B346B1" w:rsidRPr="00554149" w:rsidRDefault="00B346B1" w:rsidP="00813EEA">
      <w:pPr>
        <w:pStyle w:val="ListParagraph"/>
        <w:numPr>
          <w:ilvl w:val="0"/>
          <w:numId w:val="11"/>
        </w:numPr>
        <w:rPr>
          <w:i/>
          <w:iCs/>
          <w:lang w:val="en-US"/>
        </w:rPr>
      </w:pPr>
      <w:r w:rsidRPr="00B346B1">
        <w:rPr>
          <w:lang w:val="en-US"/>
        </w:rPr>
        <w:t>R2-2002571</w:t>
      </w:r>
      <w:r w:rsidR="00554149">
        <w:rPr>
          <w:lang w:val="en-US"/>
        </w:rPr>
        <w:t xml:space="preserve">, </w:t>
      </w:r>
      <w:r w:rsidR="00554149" w:rsidRPr="00554149">
        <w:rPr>
          <w:i/>
          <w:iCs/>
          <w:lang w:val="en-US"/>
        </w:rPr>
        <w:t>Corrections on the number of DRBs</w:t>
      </w:r>
      <w:r w:rsidR="00554149">
        <w:rPr>
          <w:lang w:val="en-US"/>
        </w:rPr>
        <w:t xml:space="preserve">, </w:t>
      </w:r>
      <w:r w:rsidR="007D56B0" w:rsidRPr="007D56B0">
        <w:rPr>
          <w:lang w:val="en-US"/>
        </w:rPr>
        <w:t>Qualcomm Incorporated</w:t>
      </w:r>
    </w:p>
    <w:p w14:paraId="1178FCF1" w14:textId="3862394A" w:rsidR="00C61B47" w:rsidRPr="00E14321" w:rsidRDefault="000A5A7B" w:rsidP="00E14321">
      <w:pPr>
        <w:pStyle w:val="ListParagraph"/>
        <w:numPr>
          <w:ilvl w:val="0"/>
          <w:numId w:val="11"/>
        </w:numPr>
        <w:rPr>
          <w:lang w:val="en-US"/>
        </w:rPr>
      </w:pPr>
      <w:r w:rsidRPr="000A5A7B">
        <w:rPr>
          <w:lang w:val="en-US"/>
        </w:rPr>
        <w:t>R2-2004592</w:t>
      </w:r>
      <w:r w:rsidR="00C61B47" w:rsidRPr="00E14321">
        <w:rPr>
          <w:lang w:val="en-US"/>
        </w:rPr>
        <w:t xml:space="preserve">, </w:t>
      </w:r>
      <w:r w:rsidR="00C61B47" w:rsidRPr="00E14321">
        <w:rPr>
          <w:i/>
          <w:iCs/>
          <w:lang w:val="en-US"/>
        </w:rPr>
        <w:t>Maximum Number of DRBs and RLC entities</w:t>
      </w:r>
      <w:r w:rsidR="00C61B47" w:rsidRPr="00E14321">
        <w:rPr>
          <w:lang w:val="en-US"/>
        </w:rPr>
        <w:t>, Nokia, Nokia Shanghai Bell</w:t>
      </w:r>
    </w:p>
    <w:p w14:paraId="7C5634E9" w14:textId="77777777" w:rsidR="00DD6948" w:rsidRPr="00DD6948" w:rsidRDefault="00DD6948" w:rsidP="00A209D6">
      <w:pPr>
        <w:rPr>
          <w:lang w:val="en-US"/>
        </w:rPr>
      </w:pPr>
    </w:p>
    <w:sectPr w:rsidR="00DD6948" w:rsidRPr="00DD694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36E79" w14:textId="77777777" w:rsidR="00C47535" w:rsidRDefault="00C47535">
      <w:r>
        <w:separator/>
      </w:r>
    </w:p>
  </w:endnote>
  <w:endnote w:type="continuationSeparator" w:id="0">
    <w:p w14:paraId="0BEAC692" w14:textId="77777777" w:rsidR="00C47535" w:rsidRDefault="00C47535">
      <w:r>
        <w:continuationSeparator/>
      </w:r>
    </w:p>
  </w:endnote>
  <w:endnote w:type="continuationNotice" w:id="1">
    <w:p w14:paraId="058763F4" w14:textId="77777777" w:rsidR="00C47535" w:rsidRDefault="00C475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B25C15" w:rsidRDefault="00B25C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B25C15" w:rsidRDefault="00B25C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B25C15" w:rsidRDefault="00B25C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1C9A1" w14:textId="77777777" w:rsidR="00C47535" w:rsidRDefault="00C47535">
      <w:r>
        <w:separator/>
      </w:r>
    </w:p>
  </w:footnote>
  <w:footnote w:type="continuationSeparator" w:id="0">
    <w:p w14:paraId="63578688" w14:textId="77777777" w:rsidR="00C47535" w:rsidRDefault="00C47535">
      <w:r>
        <w:continuationSeparator/>
      </w:r>
    </w:p>
  </w:footnote>
  <w:footnote w:type="continuationNotice" w:id="1">
    <w:p w14:paraId="7D431F89" w14:textId="77777777" w:rsidR="00C47535" w:rsidRDefault="00C475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B25C15" w:rsidRDefault="00B25C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B25C15" w:rsidRDefault="00B25C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B25C15" w:rsidRDefault="00B25C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C0EB2"/>
    <w:multiLevelType w:val="hybridMultilevel"/>
    <w:tmpl w:val="BF28D9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49F2642"/>
    <w:multiLevelType w:val="hybridMultilevel"/>
    <w:tmpl w:val="4DB23466"/>
    <w:lvl w:ilvl="0" w:tplc="36A847B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AD2734A"/>
    <w:multiLevelType w:val="hybridMultilevel"/>
    <w:tmpl w:val="4DD8A7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4B467CB5"/>
    <w:multiLevelType w:val="hybridMultilevel"/>
    <w:tmpl w:val="23BA11C8"/>
    <w:lvl w:ilvl="0" w:tplc="92461C0A">
      <w:start w:val="1"/>
      <w:numFmt w:val="decimal"/>
      <w:lvlText w:val="[%1]"/>
      <w:lvlJc w:val="left"/>
      <w:pPr>
        <w:ind w:left="720" w:hanging="360"/>
      </w:pPr>
      <w:rPr>
        <w:rFonts w:hint="default"/>
        <w:i w:val="0"/>
        <w:iCs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D763E74"/>
    <w:multiLevelType w:val="hybridMultilevel"/>
    <w:tmpl w:val="30487F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6610D748"/>
    <w:lvl w:ilvl="0" w:tplc="6D524BAC">
      <w:start w:val="1"/>
      <w:numFmt w:val="bullet"/>
      <w:pStyle w:val="Agreement"/>
      <w:lvlText w:val=""/>
      <w:lvlJc w:val="left"/>
      <w:pPr>
        <w:tabs>
          <w:tab w:val="num" w:pos="763"/>
        </w:tabs>
        <w:ind w:left="763" w:hanging="360"/>
      </w:pPr>
      <w:rPr>
        <w:rFonts w:ascii="Symbol" w:hAnsi="Symbol" w:hint="default"/>
        <w:b/>
        <w:i w:val="0"/>
        <w:color w:val="auto"/>
        <w:sz w:val="22"/>
      </w:rPr>
    </w:lvl>
    <w:lvl w:ilvl="1" w:tplc="04090003">
      <w:start w:val="1"/>
      <w:numFmt w:val="bullet"/>
      <w:lvlText w:val="o"/>
      <w:lvlJc w:val="left"/>
      <w:pPr>
        <w:tabs>
          <w:tab w:val="num" w:pos="584"/>
        </w:tabs>
        <w:ind w:left="584" w:hanging="360"/>
      </w:pPr>
      <w:rPr>
        <w:rFonts w:ascii="Courier New" w:hAnsi="Courier New" w:cs="Courier New" w:hint="default"/>
      </w:rPr>
    </w:lvl>
    <w:lvl w:ilvl="2" w:tplc="04090005">
      <w:start w:val="1"/>
      <w:numFmt w:val="bullet"/>
      <w:lvlText w:val=""/>
      <w:lvlJc w:val="left"/>
      <w:pPr>
        <w:tabs>
          <w:tab w:val="num" w:pos="1304"/>
        </w:tabs>
        <w:ind w:left="1304" w:hanging="360"/>
      </w:pPr>
      <w:rPr>
        <w:rFonts w:ascii="Wingdings" w:hAnsi="Wingdings" w:hint="default"/>
      </w:rPr>
    </w:lvl>
    <w:lvl w:ilvl="3" w:tplc="04090001" w:tentative="1">
      <w:start w:val="1"/>
      <w:numFmt w:val="bullet"/>
      <w:lvlText w:val=""/>
      <w:lvlJc w:val="left"/>
      <w:pPr>
        <w:tabs>
          <w:tab w:val="num" w:pos="2024"/>
        </w:tabs>
        <w:ind w:left="2024" w:hanging="360"/>
      </w:pPr>
      <w:rPr>
        <w:rFonts w:ascii="Symbol" w:hAnsi="Symbol" w:hint="default"/>
      </w:rPr>
    </w:lvl>
    <w:lvl w:ilvl="4" w:tplc="04090003" w:tentative="1">
      <w:start w:val="1"/>
      <w:numFmt w:val="bullet"/>
      <w:lvlText w:val="o"/>
      <w:lvlJc w:val="left"/>
      <w:pPr>
        <w:tabs>
          <w:tab w:val="num" w:pos="2744"/>
        </w:tabs>
        <w:ind w:left="2744" w:hanging="360"/>
      </w:pPr>
      <w:rPr>
        <w:rFonts w:ascii="Courier New" w:hAnsi="Courier New" w:cs="Courier New" w:hint="default"/>
      </w:rPr>
    </w:lvl>
    <w:lvl w:ilvl="5" w:tplc="04090005" w:tentative="1">
      <w:start w:val="1"/>
      <w:numFmt w:val="bullet"/>
      <w:lvlText w:val=""/>
      <w:lvlJc w:val="left"/>
      <w:pPr>
        <w:tabs>
          <w:tab w:val="num" w:pos="3464"/>
        </w:tabs>
        <w:ind w:left="3464" w:hanging="360"/>
      </w:pPr>
      <w:rPr>
        <w:rFonts w:ascii="Wingdings" w:hAnsi="Wingdings" w:hint="default"/>
      </w:rPr>
    </w:lvl>
    <w:lvl w:ilvl="6" w:tplc="04090001" w:tentative="1">
      <w:start w:val="1"/>
      <w:numFmt w:val="bullet"/>
      <w:lvlText w:val=""/>
      <w:lvlJc w:val="left"/>
      <w:pPr>
        <w:tabs>
          <w:tab w:val="num" w:pos="4184"/>
        </w:tabs>
        <w:ind w:left="4184" w:hanging="360"/>
      </w:pPr>
      <w:rPr>
        <w:rFonts w:ascii="Symbol" w:hAnsi="Symbol" w:hint="default"/>
      </w:rPr>
    </w:lvl>
    <w:lvl w:ilvl="7" w:tplc="04090003" w:tentative="1">
      <w:start w:val="1"/>
      <w:numFmt w:val="bullet"/>
      <w:lvlText w:val="o"/>
      <w:lvlJc w:val="left"/>
      <w:pPr>
        <w:tabs>
          <w:tab w:val="num" w:pos="4904"/>
        </w:tabs>
        <w:ind w:left="4904" w:hanging="360"/>
      </w:pPr>
      <w:rPr>
        <w:rFonts w:ascii="Courier New" w:hAnsi="Courier New" w:cs="Courier New" w:hint="default"/>
      </w:rPr>
    </w:lvl>
    <w:lvl w:ilvl="8" w:tplc="04090005" w:tentative="1">
      <w:start w:val="1"/>
      <w:numFmt w:val="bullet"/>
      <w:lvlText w:val=""/>
      <w:lvlJc w:val="left"/>
      <w:pPr>
        <w:tabs>
          <w:tab w:val="num" w:pos="5624"/>
        </w:tabs>
        <w:ind w:left="562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8"/>
  </w:num>
  <w:num w:numId="7">
    <w:abstractNumId w:val="9"/>
  </w:num>
  <w:num w:numId="8">
    <w:abstractNumId w:val="11"/>
  </w:num>
  <w:num w:numId="9">
    <w:abstractNumId w:val="5"/>
  </w:num>
  <w:num w:numId="10">
    <w:abstractNumId w:val="1"/>
  </w:num>
  <w:num w:numId="11">
    <w:abstractNumId w:val="10"/>
  </w:num>
  <w:num w:numId="12">
    <w:abstractNumId w:val="4"/>
  </w:num>
  <w:num w:numId="13">
    <w:abstractNumId w:val="1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24D9"/>
    <w:rsid w:val="00016557"/>
    <w:rsid w:val="00020ED5"/>
    <w:rsid w:val="0002242C"/>
    <w:rsid w:val="00023C40"/>
    <w:rsid w:val="00024450"/>
    <w:rsid w:val="00033397"/>
    <w:rsid w:val="00040095"/>
    <w:rsid w:val="0004515C"/>
    <w:rsid w:val="00071309"/>
    <w:rsid w:val="00073C9C"/>
    <w:rsid w:val="00080512"/>
    <w:rsid w:val="00090468"/>
    <w:rsid w:val="000908E2"/>
    <w:rsid w:val="000926DE"/>
    <w:rsid w:val="00094568"/>
    <w:rsid w:val="000A04F5"/>
    <w:rsid w:val="000A06A4"/>
    <w:rsid w:val="000A5A7B"/>
    <w:rsid w:val="000B7BCF"/>
    <w:rsid w:val="000C522B"/>
    <w:rsid w:val="000D00F7"/>
    <w:rsid w:val="000D14CD"/>
    <w:rsid w:val="000D5060"/>
    <w:rsid w:val="000D58AB"/>
    <w:rsid w:val="000E791F"/>
    <w:rsid w:val="00105DF9"/>
    <w:rsid w:val="00107109"/>
    <w:rsid w:val="00112F1A"/>
    <w:rsid w:val="00120BFF"/>
    <w:rsid w:val="0014480F"/>
    <w:rsid w:val="00145075"/>
    <w:rsid w:val="001741A0"/>
    <w:rsid w:val="00175FA0"/>
    <w:rsid w:val="00180E6F"/>
    <w:rsid w:val="00194CD0"/>
    <w:rsid w:val="001B49C9"/>
    <w:rsid w:val="001C23F4"/>
    <w:rsid w:val="001C4F79"/>
    <w:rsid w:val="001C7A10"/>
    <w:rsid w:val="001D12E1"/>
    <w:rsid w:val="001E0B59"/>
    <w:rsid w:val="001E5C62"/>
    <w:rsid w:val="001E656F"/>
    <w:rsid w:val="001F168B"/>
    <w:rsid w:val="001F3444"/>
    <w:rsid w:val="001F7831"/>
    <w:rsid w:val="001F7B56"/>
    <w:rsid w:val="00202BB5"/>
    <w:rsid w:val="00204045"/>
    <w:rsid w:val="0020712B"/>
    <w:rsid w:val="0022606D"/>
    <w:rsid w:val="00231728"/>
    <w:rsid w:val="00232238"/>
    <w:rsid w:val="00250404"/>
    <w:rsid w:val="00254306"/>
    <w:rsid w:val="002610D8"/>
    <w:rsid w:val="002747EC"/>
    <w:rsid w:val="00281D1B"/>
    <w:rsid w:val="002855BF"/>
    <w:rsid w:val="002C5546"/>
    <w:rsid w:val="002D02E4"/>
    <w:rsid w:val="002D42DA"/>
    <w:rsid w:val="002F0D22"/>
    <w:rsid w:val="003032F9"/>
    <w:rsid w:val="00311B17"/>
    <w:rsid w:val="003172DC"/>
    <w:rsid w:val="00325AE3"/>
    <w:rsid w:val="00326069"/>
    <w:rsid w:val="00353C8C"/>
    <w:rsid w:val="0035462D"/>
    <w:rsid w:val="003574ED"/>
    <w:rsid w:val="00357DEE"/>
    <w:rsid w:val="00364B41"/>
    <w:rsid w:val="003713F9"/>
    <w:rsid w:val="00383096"/>
    <w:rsid w:val="00393176"/>
    <w:rsid w:val="00396BD0"/>
    <w:rsid w:val="003A2B44"/>
    <w:rsid w:val="003A41EF"/>
    <w:rsid w:val="003A4E75"/>
    <w:rsid w:val="003A738C"/>
    <w:rsid w:val="003B40AD"/>
    <w:rsid w:val="003B524C"/>
    <w:rsid w:val="003C1242"/>
    <w:rsid w:val="003C4E37"/>
    <w:rsid w:val="003D1551"/>
    <w:rsid w:val="003E16BE"/>
    <w:rsid w:val="003E1801"/>
    <w:rsid w:val="003F4E28"/>
    <w:rsid w:val="003F6C3A"/>
    <w:rsid w:val="003F7922"/>
    <w:rsid w:val="004006E8"/>
    <w:rsid w:val="00401855"/>
    <w:rsid w:val="004255FC"/>
    <w:rsid w:val="00432CCE"/>
    <w:rsid w:val="0043673C"/>
    <w:rsid w:val="00442AAE"/>
    <w:rsid w:val="00451A35"/>
    <w:rsid w:val="00455807"/>
    <w:rsid w:val="00460825"/>
    <w:rsid w:val="00460E88"/>
    <w:rsid w:val="0046535B"/>
    <w:rsid w:val="00465587"/>
    <w:rsid w:val="00466689"/>
    <w:rsid w:val="00466B1C"/>
    <w:rsid w:val="00477455"/>
    <w:rsid w:val="00483B57"/>
    <w:rsid w:val="004A1F7B"/>
    <w:rsid w:val="004A224D"/>
    <w:rsid w:val="004C318E"/>
    <w:rsid w:val="004C44D2"/>
    <w:rsid w:val="004D3578"/>
    <w:rsid w:val="004D380D"/>
    <w:rsid w:val="004E213A"/>
    <w:rsid w:val="00503171"/>
    <w:rsid w:val="00506B30"/>
    <w:rsid w:val="00506C28"/>
    <w:rsid w:val="00510351"/>
    <w:rsid w:val="00513356"/>
    <w:rsid w:val="005201BB"/>
    <w:rsid w:val="0052126B"/>
    <w:rsid w:val="00532402"/>
    <w:rsid w:val="00534DA0"/>
    <w:rsid w:val="00543161"/>
    <w:rsid w:val="00543E6C"/>
    <w:rsid w:val="00544174"/>
    <w:rsid w:val="00554149"/>
    <w:rsid w:val="00564F38"/>
    <w:rsid w:val="00565087"/>
    <w:rsid w:val="0056573F"/>
    <w:rsid w:val="00574D9C"/>
    <w:rsid w:val="005770F9"/>
    <w:rsid w:val="0059526E"/>
    <w:rsid w:val="005B4E01"/>
    <w:rsid w:val="005C2BCF"/>
    <w:rsid w:val="005E50F1"/>
    <w:rsid w:val="005F2F55"/>
    <w:rsid w:val="00611566"/>
    <w:rsid w:val="00617002"/>
    <w:rsid w:val="00620CCE"/>
    <w:rsid w:val="0062410C"/>
    <w:rsid w:val="00627E9A"/>
    <w:rsid w:val="00646D99"/>
    <w:rsid w:val="0065602E"/>
    <w:rsid w:val="00656910"/>
    <w:rsid w:val="006574C0"/>
    <w:rsid w:val="00666061"/>
    <w:rsid w:val="0068486E"/>
    <w:rsid w:val="006969F0"/>
    <w:rsid w:val="006C66D8"/>
    <w:rsid w:val="006C77EE"/>
    <w:rsid w:val="006D1E24"/>
    <w:rsid w:val="006E1417"/>
    <w:rsid w:val="006E7538"/>
    <w:rsid w:val="006F30E0"/>
    <w:rsid w:val="006F6A2C"/>
    <w:rsid w:val="006F75FF"/>
    <w:rsid w:val="0070521F"/>
    <w:rsid w:val="007069DC"/>
    <w:rsid w:val="00710201"/>
    <w:rsid w:val="007126D6"/>
    <w:rsid w:val="00717881"/>
    <w:rsid w:val="0072073A"/>
    <w:rsid w:val="00721E6C"/>
    <w:rsid w:val="007342B5"/>
    <w:rsid w:val="00734A5B"/>
    <w:rsid w:val="00744E76"/>
    <w:rsid w:val="00746FAC"/>
    <w:rsid w:val="00750FC2"/>
    <w:rsid w:val="00757D40"/>
    <w:rsid w:val="00762775"/>
    <w:rsid w:val="007662B5"/>
    <w:rsid w:val="00771FF3"/>
    <w:rsid w:val="00781F0F"/>
    <w:rsid w:val="00782114"/>
    <w:rsid w:val="00783C90"/>
    <w:rsid w:val="00783E5D"/>
    <w:rsid w:val="0078727C"/>
    <w:rsid w:val="0079049D"/>
    <w:rsid w:val="00793DC5"/>
    <w:rsid w:val="007A2789"/>
    <w:rsid w:val="007B18D8"/>
    <w:rsid w:val="007B2A08"/>
    <w:rsid w:val="007C095F"/>
    <w:rsid w:val="007C2DD0"/>
    <w:rsid w:val="007D1DE3"/>
    <w:rsid w:val="007D56B0"/>
    <w:rsid w:val="007F2E08"/>
    <w:rsid w:val="007F7AF9"/>
    <w:rsid w:val="008028A4"/>
    <w:rsid w:val="00812C2D"/>
    <w:rsid w:val="0081311A"/>
    <w:rsid w:val="00813245"/>
    <w:rsid w:val="00813EEA"/>
    <w:rsid w:val="00824CBE"/>
    <w:rsid w:val="00840DE0"/>
    <w:rsid w:val="0084476B"/>
    <w:rsid w:val="0084580F"/>
    <w:rsid w:val="008628E6"/>
    <w:rsid w:val="0086354A"/>
    <w:rsid w:val="00873E7A"/>
    <w:rsid w:val="008768CA"/>
    <w:rsid w:val="00877EF9"/>
    <w:rsid w:val="00880559"/>
    <w:rsid w:val="008A06F0"/>
    <w:rsid w:val="008A46C1"/>
    <w:rsid w:val="008A58CF"/>
    <w:rsid w:val="008B5306"/>
    <w:rsid w:val="008B754C"/>
    <w:rsid w:val="008C2E2A"/>
    <w:rsid w:val="008C3057"/>
    <w:rsid w:val="008D2E4D"/>
    <w:rsid w:val="008E0058"/>
    <w:rsid w:val="008E55D7"/>
    <w:rsid w:val="008F0174"/>
    <w:rsid w:val="008F396F"/>
    <w:rsid w:val="008F3DCD"/>
    <w:rsid w:val="0090271F"/>
    <w:rsid w:val="00902DB9"/>
    <w:rsid w:val="0090466A"/>
    <w:rsid w:val="00923655"/>
    <w:rsid w:val="00936071"/>
    <w:rsid w:val="009376CD"/>
    <w:rsid w:val="00940212"/>
    <w:rsid w:val="00942EC2"/>
    <w:rsid w:val="009440CF"/>
    <w:rsid w:val="00944E26"/>
    <w:rsid w:val="0095423E"/>
    <w:rsid w:val="00956C9E"/>
    <w:rsid w:val="0095719B"/>
    <w:rsid w:val="00961B32"/>
    <w:rsid w:val="00962509"/>
    <w:rsid w:val="00964384"/>
    <w:rsid w:val="00970DB3"/>
    <w:rsid w:val="00974BB0"/>
    <w:rsid w:val="00975BCD"/>
    <w:rsid w:val="00980836"/>
    <w:rsid w:val="0098210E"/>
    <w:rsid w:val="0098242D"/>
    <w:rsid w:val="009869AC"/>
    <w:rsid w:val="00992888"/>
    <w:rsid w:val="009A0AF3"/>
    <w:rsid w:val="009A1F4F"/>
    <w:rsid w:val="009B07CD"/>
    <w:rsid w:val="009B2DE4"/>
    <w:rsid w:val="009B3D5C"/>
    <w:rsid w:val="009B7667"/>
    <w:rsid w:val="009C19E9"/>
    <w:rsid w:val="009D74A6"/>
    <w:rsid w:val="009E3C3D"/>
    <w:rsid w:val="009F5BA5"/>
    <w:rsid w:val="00A07DB9"/>
    <w:rsid w:val="00A10F02"/>
    <w:rsid w:val="00A204CA"/>
    <w:rsid w:val="00A209D6"/>
    <w:rsid w:val="00A2130F"/>
    <w:rsid w:val="00A24ABA"/>
    <w:rsid w:val="00A435DA"/>
    <w:rsid w:val="00A53724"/>
    <w:rsid w:val="00A54B2B"/>
    <w:rsid w:val="00A75875"/>
    <w:rsid w:val="00A82346"/>
    <w:rsid w:val="00A9671C"/>
    <w:rsid w:val="00AA1553"/>
    <w:rsid w:val="00AB1CBC"/>
    <w:rsid w:val="00AF1F3C"/>
    <w:rsid w:val="00AF212D"/>
    <w:rsid w:val="00AF3BB6"/>
    <w:rsid w:val="00B01EF5"/>
    <w:rsid w:val="00B05380"/>
    <w:rsid w:val="00B05962"/>
    <w:rsid w:val="00B07E10"/>
    <w:rsid w:val="00B15449"/>
    <w:rsid w:val="00B16C2F"/>
    <w:rsid w:val="00B25C15"/>
    <w:rsid w:val="00B27303"/>
    <w:rsid w:val="00B346B1"/>
    <w:rsid w:val="00B364DC"/>
    <w:rsid w:val="00B407E6"/>
    <w:rsid w:val="00B47FD1"/>
    <w:rsid w:val="00B516BB"/>
    <w:rsid w:val="00B55E62"/>
    <w:rsid w:val="00B60ECD"/>
    <w:rsid w:val="00B622B6"/>
    <w:rsid w:val="00B639FE"/>
    <w:rsid w:val="00B66CE7"/>
    <w:rsid w:val="00B75587"/>
    <w:rsid w:val="00B84DB2"/>
    <w:rsid w:val="00B93A31"/>
    <w:rsid w:val="00B94DB8"/>
    <w:rsid w:val="00B97A50"/>
    <w:rsid w:val="00BA0FB2"/>
    <w:rsid w:val="00BB568A"/>
    <w:rsid w:val="00BC0CA4"/>
    <w:rsid w:val="00BC3555"/>
    <w:rsid w:val="00BC45F2"/>
    <w:rsid w:val="00BC6D8F"/>
    <w:rsid w:val="00BE46DD"/>
    <w:rsid w:val="00BF6F72"/>
    <w:rsid w:val="00C029A2"/>
    <w:rsid w:val="00C03C06"/>
    <w:rsid w:val="00C12B51"/>
    <w:rsid w:val="00C161B1"/>
    <w:rsid w:val="00C23CA4"/>
    <w:rsid w:val="00C24650"/>
    <w:rsid w:val="00C25465"/>
    <w:rsid w:val="00C33079"/>
    <w:rsid w:val="00C428E3"/>
    <w:rsid w:val="00C47535"/>
    <w:rsid w:val="00C50AAC"/>
    <w:rsid w:val="00C61B47"/>
    <w:rsid w:val="00C751BD"/>
    <w:rsid w:val="00C83A13"/>
    <w:rsid w:val="00C8718D"/>
    <w:rsid w:val="00C90564"/>
    <w:rsid w:val="00C9068C"/>
    <w:rsid w:val="00C92967"/>
    <w:rsid w:val="00C93679"/>
    <w:rsid w:val="00CA3D0C"/>
    <w:rsid w:val="00CA4DCE"/>
    <w:rsid w:val="00CA59E9"/>
    <w:rsid w:val="00CA654B"/>
    <w:rsid w:val="00CB508A"/>
    <w:rsid w:val="00CB5921"/>
    <w:rsid w:val="00CB72B8"/>
    <w:rsid w:val="00CC2EC4"/>
    <w:rsid w:val="00CC5C5B"/>
    <w:rsid w:val="00CD4C7B"/>
    <w:rsid w:val="00CD58FE"/>
    <w:rsid w:val="00CE3017"/>
    <w:rsid w:val="00CE7921"/>
    <w:rsid w:val="00CF50EE"/>
    <w:rsid w:val="00D12303"/>
    <w:rsid w:val="00D1260F"/>
    <w:rsid w:val="00D22D42"/>
    <w:rsid w:val="00D266C0"/>
    <w:rsid w:val="00D327D4"/>
    <w:rsid w:val="00D33BE3"/>
    <w:rsid w:val="00D34755"/>
    <w:rsid w:val="00D3792D"/>
    <w:rsid w:val="00D4731D"/>
    <w:rsid w:val="00D51F62"/>
    <w:rsid w:val="00D55E47"/>
    <w:rsid w:val="00D62E19"/>
    <w:rsid w:val="00D67CD1"/>
    <w:rsid w:val="00D714EC"/>
    <w:rsid w:val="00D7333D"/>
    <w:rsid w:val="00D738D6"/>
    <w:rsid w:val="00D752F6"/>
    <w:rsid w:val="00D80795"/>
    <w:rsid w:val="00D853FD"/>
    <w:rsid w:val="00D854BE"/>
    <w:rsid w:val="00D87E00"/>
    <w:rsid w:val="00D9134D"/>
    <w:rsid w:val="00D96D11"/>
    <w:rsid w:val="00DA6B28"/>
    <w:rsid w:val="00DA7A03"/>
    <w:rsid w:val="00DB0DB8"/>
    <w:rsid w:val="00DB1818"/>
    <w:rsid w:val="00DC309B"/>
    <w:rsid w:val="00DC4DA2"/>
    <w:rsid w:val="00DC5261"/>
    <w:rsid w:val="00DC58B2"/>
    <w:rsid w:val="00DD6948"/>
    <w:rsid w:val="00DE25D2"/>
    <w:rsid w:val="00DE2C67"/>
    <w:rsid w:val="00DE63F0"/>
    <w:rsid w:val="00DF2902"/>
    <w:rsid w:val="00E07BC1"/>
    <w:rsid w:val="00E11A6F"/>
    <w:rsid w:val="00E1284F"/>
    <w:rsid w:val="00E14321"/>
    <w:rsid w:val="00E148FF"/>
    <w:rsid w:val="00E17065"/>
    <w:rsid w:val="00E238F5"/>
    <w:rsid w:val="00E23BA4"/>
    <w:rsid w:val="00E46C08"/>
    <w:rsid w:val="00E471CF"/>
    <w:rsid w:val="00E5309A"/>
    <w:rsid w:val="00E54A78"/>
    <w:rsid w:val="00E6116D"/>
    <w:rsid w:val="00E62835"/>
    <w:rsid w:val="00E6799E"/>
    <w:rsid w:val="00E752E4"/>
    <w:rsid w:val="00E77645"/>
    <w:rsid w:val="00E83697"/>
    <w:rsid w:val="00E87F28"/>
    <w:rsid w:val="00E92037"/>
    <w:rsid w:val="00EA66C9"/>
    <w:rsid w:val="00EC4A25"/>
    <w:rsid w:val="00ED78D0"/>
    <w:rsid w:val="00EE22E7"/>
    <w:rsid w:val="00EF7271"/>
    <w:rsid w:val="00F025A2"/>
    <w:rsid w:val="00F036E9"/>
    <w:rsid w:val="00F07388"/>
    <w:rsid w:val="00F2026E"/>
    <w:rsid w:val="00F2210A"/>
    <w:rsid w:val="00F267B0"/>
    <w:rsid w:val="00F341CC"/>
    <w:rsid w:val="00F37743"/>
    <w:rsid w:val="00F41169"/>
    <w:rsid w:val="00F54A3D"/>
    <w:rsid w:val="00F54CB0"/>
    <w:rsid w:val="00F55A53"/>
    <w:rsid w:val="00F579CD"/>
    <w:rsid w:val="00F605CD"/>
    <w:rsid w:val="00F64FFB"/>
    <w:rsid w:val="00F653B8"/>
    <w:rsid w:val="00F70C74"/>
    <w:rsid w:val="00F71B89"/>
    <w:rsid w:val="00F7353C"/>
    <w:rsid w:val="00F76F8F"/>
    <w:rsid w:val="00F941DF"/>
    <w:rsid w:val="00FA1266"/>
    <w:rsid w:val="00FA69FF"/>
    <w:rsid w:val="00FB0D80"/>
    <w:rsid w:val="00FB22B1"/>
    <w:rsid w:val="00FB36FA"/>
    <w:rsid w:val="00FB374B"/>
    <w:rsid w:val="00FC1192"/>
    <w:rsid w:val="00FE1E5B"/>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43C9D8D3-3DE2-41A2-8DFC-56AA3D1A3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0451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238F5"/>
    <w:pPr>
      <w:ind w:left="720"/>
      <w:contextualSpacing/>
    </w:pPr>
  </w:style>
  <w:style w:type="character" w:customStyle="1" w:styleId="EditorsNoteChar">
    <w:name w:val="Editor's Note Char"/>
    <w:aliases w:val="EN Char"/>
    <w:link w:val="EditorsNote"/>
    <w:qFormat/>
    <w:rsid w:val="00E11A6F"/>
    <w:rPr>
      <w:color w:val="FF0000"/>
      <w:lang w:eastAsia="en-US"/>
    </w:rPr>
  </w:style>
  <w:style w:type="character" w:customStyle="1" w:styleId="normaltextrun">
    <w:name w:val="normaltextrun"/>
    <w:basedOn w:val="DefaultParagraphFont"/>
    <w:rsid w:val="0081311A"/>
  </w:style>
  <w:style w:type="character" w:customStyle="1" w:styleId="eop">
    <w:name w:val="eop"/>
    <w:basedOn w:val="DefaultParagraphFont"/>
    <w:rsid w:val="0081311A"/>
  </w:style>
  <w:style w:type="character" w:customStyle="1" w:styleId="TALCar">
    <w:name w:val="TAL Car"/>
    <w:link w:val="TAL"/>
    <w:qFormat/>
    <w:rsid w:val="00C61B47"/>
    <w:rPr>
      <w:rFonts w:ascii="Arial" w:hAnsi="Arial"/>
      <w:sz w:val="18"/>
      <w:lang w:eastAsia="en-US"/>
    </w:rPr>
  </w:style>
  <w:style w:type="character" w:customStyle="1" w:styleId="TAHCar">
    <w:name w:val="TAH Car"/>
    <w:link w:val="TAH"/>
    <w:qFormat/>
    <w:locked/>
    <w:rsid w:val="00C61B47"/>
    <w:rPr>
      <w:rFonts w:ascii="Arial" w:hAnsi="Arial"/>
      <w:b/>
      <w:sz w:val="18"/>
      <w:lang w:eastAsia="en-US"/>
    </w:rPr>
  </w:style>
  <w:style w:type="character" w:styleId="CommentReference">
    <w:name w:val="annotation reference"/>
    <w:basedOn w:val="DefaultParagraphFont"/>
    <w:rsid w:val="003A2B44"/>
    <w:rPr>
      <w:sz w:val="16"/>
      <w:szCs w:val="16"/>
    </w:rPr>
  </w:style>
  <w:style w:type="paragraph" w:styleId="CommentText">
    <w:name w:val="annotation text"/>
    <w:basedOn w:val="Normal"/>
    <w:link w:val="CommentTextChar"/>
    <w:rsid w:val="003A2B44"/>
  </w:style>
  <w:style w:type="character" w:customStyle="1" w:styleId="CommentTextChar">
    <w:name w:val="Comment Text Char"/>
    <w:basedOn w:val="DefaultParagraphFont"/>
    <w:link w:val="CommentText"/>
    <w:rsid w:val="003A2B44"/>
    <w:rPr>
      <w:lang w:eastAsia="en-US"/>
    </w:rPr>
  </w:style>
  <w:style w:type="paragraph" w:styleId="CommentSubject">
    <w:name w:val="annotation subject"/>
    <w:basedOn w:val="CommentText"/>
    <w:next w:val="CommentText"/>
    <w:link w:val="CommentSubjectChar"/>
    <w:rsid w:val="003A2B44"/>
    <w:rPr>
      <w:b/>
      <w:bCs/>
    </w:rPr>
  </w:style>
  <w:style w:type="character" w:customStyle="1" w:styleId="CommentSubjectChar">
    <w:name w:val="Comment Subject Char"/>
    <w:basedOn w:val="CommentTextChar"/>
    <w:link w:val="CommentSubject"/>
    <w:rsid w:val="003A2B44"/>
    <w:rPr>
      <w:b/>
      <w:bCs/>
      <w:lang w:eastAsia="en-US"/>
    </w:rPr>
  </w:style>
  <w:style w:type="paragraph" w:customStyle="1" w:styleId="Agreement">
    <w:name w:val="Agreement"/>
    <w:basedOn w:val="Normal"/>
    <w:next w:val="Normal"/>
    <w:qFormat/>
    <w:rsid w:val="00ED78D0"/>
    <w:pPr>
      <w:numPr>
        <w:numId w:val="13"/>
      </w:numPr>
      <w:spacing w:before="60" w:after="0"/>
      <w:ind w:left="1710"/>
    </w:pPr>
    <w:rPr>
      <w:rFonts w:ascii="Arial" w:eastAsia="MS Mincho" w:hAnsi="Arial"/>
      <w:b/>
      <w:szCs w:val="24"/>
      <w:lang w:val="fr-FR"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421627">
      <w:bodyDiv w:val="1"/>
      <w:marLeft w:val="0"/>
      <w:marRight w:val="0"/>
      <w:marTop w:val="0"/>
      <w:marBottom w:val="0"/>
      <w:divBdr>
        <w:top w:val="none" w:sz="0" w:space="0" w:color="auto"/>
        <w:left w:val="none" w:sz="0" w:space="0" w:color="auto"/>
        <w:bottom w:val="none" w:sz="0" w:space="0" w:color="auto"/>
        <w:right w:val="none" w:sz="0" w:space="0" w:color="auto"/>
      </w:divBdr>
    </w:div>
    <w:div w:id="327484277">
      <w:bodyDiv w:val="1"/>
      <w:marLeft w:val="0"/>
      <w:marRight w:val="0"/>
      <w:marTop w:val="0"/>
      <w:marBottom w:val="0"/>
      <w:divBdr>
        <w:top w:val="none" w:sz="0" w:space="0" w:color="auto"/>
        <w:left w:val="none" w:sz="0" w:space="0" w:color="auto"/>
        <w:bottom w:val="none" w:sz="0" w:space="0" w:color="auto"/>
        <w:right w:val="none" w:sz="0" w:space="0" w:color="auto"/>
      </w:divBdr>
    </w:div>
    <w:div w:id="82300692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62035948">
      <w:bodyDiv w:val="1"/>
      <w:marLeft w:val="0"/>
      <w:marRight w:val="0"/>
      <w:marTop w:val="0"/>
      <w:marBottom w:val="0"/>
      <w:divBdr>
        <w:top w:val="none" w:sz="0" w:space="0" w:color="auto"/>
        <w:left w:val="none" w:sz="0" w:space="0" w:color="auto"/>
        <w:bottom w:val="none" w:sz="0" w:space="0" w:color="auto"/>
        <w:right w:val="none" w:sz="0" w:space="0" w:color="auto"/>
      </w:divBdr>
    </w:div>
    <w:div w:id="2144806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5AIRPNAIUNRU-859666464-6553</_dlc_DocId>
    <_dlc_DocIdUrl xmlns="71c5aaf6-e6ce-465b-b873-5148d2a4c105">
      <Url>https://nokia.sharepoint.com/sites/c5g/e2earch/_layouts/15/DocIdRedir.aspx?ID=5AIRPNAIUNRU-859666464-6553</Url>
      <Description>5AIRPNAIUNRU-859666464-6553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D3B68DD6-2DBA-4F2B-B267-A6ED91FF8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1368</TotalTime>
  <Pages>5</Pages>
  <Words>2179</Words>
  <Characters>11941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Nokia, Nokia Shanghai Bell</cp:lastModifiedBy>
  <cp:revision>256</cp:revision>
  <dcterms:created xsi:type="dcterms:W3CDTF">2016-08-12T12:53:00Z</dcterms:created>
  <dcterms:modified xsi:type="dcterms:W3CDTF">2020-05-21T15:15:00Z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d51fe625-6d74-40c3-a86d-4665f047e53e</vt:lpwstr>
  </property>
</Properties>
</file>